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8590F" w:rsidRDefault="0088590F" w:rsidP="002D4AC5">
      <w:pPr>
        <w:rPr>
          <w:sz w:val="20"/>
          <w:szCs w:val="20"/>
        </w:rPr>
      </w:pPr>
    </w:p>
    <w:p w:rsidR="00F93386" w:rsidRDefault="00F93386" w:rsidP="002D4AC5">
      <w:pPr>
        <w:rPr>
          <w:sz w:val="20"/>
          <w:szCs w:val="20"/>
        </w:rPr>
      </w:pPr>
    </w:p>
    <w:p w:rsidR="00F93386" w:rsidRDefault="00F93386" w:rsidP="002D4AC5">
      <w:pPr>
        <w:rPr>
          <w:sz w:val="20"/>
          <w:szCs w:val="20"/>
        </w:rPr>
      </w:pPr>
    </w:p>
    <w:p w:rsidR="00F93386" w:rsidRDefault="00F93386" w:rsidP="002D4AC5">
      <w:pPr>
        <w:rPr>
          <w:sz w:val="20"/>
          <w:szCs w:val="20"/>
        </w:rPr>
      </w:pPr>
    </w:p>
    <w:p w:rsidR="00F93386" w:rsidRDefault="00F93386" w:rsidP="00F93386">
      <w:pPr>
        <w:rPr>
          <w:lang w:val="cs-CZ"/>
        </w:rPr>
      </w:pPr>
    </w:p>
    <w:p w:rsidR="00F93386" w:rsidRPr="00921DFB" w:rsidRDefault="00C17328" w:rsidP="001822F2">
      <w:pPr>
        <w:spacing w:line="360" w:lineRule="exact"/>
        <w:rPr>
          <w:b/>
          <w:sz w:val="36"/>
          <w:szCs w:val="36"/>
          <w:lang w:val="cs-CZ"/>
        </w:rPr>
      </w:pPr>
      <w:proofErr w:type="spellStart"/>
      <w:r>
        <w:rPr>
          <w:b/>
          <w:sz w:val="36"/>
          <w:szCs w:val="36"/>
          <w:lang w:val="cs-CZ"/>
        </w:rPr>
        <w:t>Doka</w:t>
      </w:r>
      <w:proofErr w:type="spellEnd"/>
      <w:r>
        <w:rPr>
          <w:b/>
          <w:sz w:val="36"/>
          <w:szCs w:val="36"/>
          <w:lang w:val="cs-CZ"/>
        </w:rPr>
        <w:t xml:space="preserve"> bude nabízet lešení</w:t>
      </w:r>
    </w:p>
    <w:p w:rsidR="00401D8E" w:rsidRDefault="00401D8E" w:rsidP="001822F2">
      <w:pPr>
        <w:spacing w:line="360" w:lineRule="exact"/>
        <w:rPr>
          <w:lang w:val="cs-CZ"/>
        </w:rPr>
      </w:pPr>
    </w:p>
    <w:p w:rsidR="00EB3EE9" w:rsidRDefault="00AA70AF" w:rsidP="00C17328">
      <w:pPr>
        <w:spacing w:line="360" w:lineRule="exact"/>
        <w:rPr>
          <w:lang w:val="cs-CZ"/>
        </w:rPr>
      </w:pPr>
      <w:r>
        <w:rPr>
          <w:lang w:val="cs-CZ"/>
        </w:rPr>
        <w:t xml:space="preserve">Společnost </w:t>
      </w:r>
      <w:proofErr w:type="spellStart"/>
      <w:r>
        <w:rPr>
          <w:lang w:val="cs-CZ"/>
        </w:rPr>
        <w:t>Doka</w:t>
      </w:r>
      <w:proofErr w:type="spellEnd"/>
      <w:r>
        <w:rPr>
          <w:lang w:val="cs-CZ"/>
        </w:rPr>
        <w:t xml:space="preserve"> uzavřela strategické partnerství se společností AT-PAC</w:t>
      </w:r>
      <w:r w:rsidR="00EB3EE9">
        <w:rPr>
          <w:lang w:val="cs-CZ"/>
        </w:rPr>
        <w:t xml:space="preserve">, americkým výrobcem lešenářských systémů. </w:t>
      </w:r>
      <w:r w:rsidR="00C17328">
        <w:rPr>
          <w:lang w:val="cs-CZ"/>
        </w:rPr>
        <w:t xml:space="preserve">V budoucnu tak </w:t>
      </w:r>
      <w:proofErr w:type="spellStart"/>
      <w:r w:rsidR="00C17328">
        <w:rPr>
          <w:lang w:val="cs-CZ"/>
        </w:rPr>
        <w:t>Doka</w:t>
      </w:r>
      <w:proofErr w:type="spellEnd"/>
      <w:r w:rsidR="00C17328">
        <w:rPr>
          <w:lang w:val="cs-CZ"/>
        </w:rPr>
        <w:t xml:space="preserve"> bude nabízet nejen bednění, ale také lešení. </w:t>
      </w:r>
    </w:p>
    <w:p w:rsidR="00EB3EE9" w:rsidRDefault="00EB3EE9" w:rsidP="00C17328">
      <w:pPr>
        <w:spacing w:line="360" w:lineRule="exact"/>
        <w:rPr>
          <w:lang w:val="cs-CZ"/>
        </w:rPr>
      </w:pPr>
    </w:p>
    <w:p w:rsidR="00C17328" w:rsidRDefault="00EB3EE9" w:rsidP="00C17328">
      <w:pPr>
        <w:spacing w:line="360" w:lineRule="exact"/>
        <w:rPr>
          <w:lang w:val="cs-CZ"/>
        </w:rPr>
      </w:pPr>
      <w:r>
        <w:rPr>
          <w:lang w:val="cs-CZ"/>
        </w:rPr>
        <w:t xml:space="preserve">Nabídka lešení v portfoliu společnosti </w:t>
      </w:r>
      <w:proofErr w:type="spellStart"/>
      <w:r>
        <w:rPr>
          <w:lang w:val="cs-CZ"/>
        </w:rPr>
        <w:t>Doka</w:t>
      </w:r>
      <w:proofErr w:type="spellEnd"/>
      <w:r>
        <w:rPr>
          <w:lang w:val="cs-CZ"/>
        </w:rPr>
        <w:t xml:space="preserve"> </w:t>
      </w:r>
      <w:r w:rsidR="00C17328">
        <w:rPr>
          <w:lang w:val="cs-CZ"/>
        </w:rPr>
        <w:t xml:space="preserve">neznamená, že pouze přibydou nové produkty – pro společnost </w:t>
      </w:r>
      <w:proofErr w:type="spellStart"/>
      <w:r w:rsidR="00C17328">
        <w:rPr>
          <w:lang w:val="cs-CZ"/>
        </w:rPr>
        <w:t>Doka</w:t>
      </w:r>
      <w:proofErr w:type="spellEnd"/>
      <w:r w:rsidR="00C17328">
        <w:rPr>
          <w:lang w:val="cs-CZ"/>
        </w:rPr>
        <w:t xml:space="preserve"> to znamená komplexní řešení spolu s doplňkovými službami, jako je plánování nasazení, školení zákazníků nebo další </w:t>
      </w:r>
      <w:proofErr w:type="gramStart"/>
      <w:r w:rsidR="00C17328">
        <w:rPr>
          <w:lang w:val="cs-CZ"/>
        </w:rPr>
        <w:t>podporu</w:t>
      </w:r>
      <w:proofErr w:type="gramEnd"/>
      <w:r w:rsidR="00C17328">
        <w:rPr>
          <w:lang w:val="cs-CZ"/>
        </w:rPr>
        <w:t xml:space="preserve"> v nových systémech. Všechny tyto kroky směřují k tomu, aby použití nových systémů bylo optimální a nákladově efektivní. </w:t>
      </w:r>
      <w:r>
        <w:rPr>
          <w:lang w:val="cs-CZ"/>
        </w:rPr>
        <w:t xml:space="preserve">To podpoří zejména možnost dodávek lešení a bednění od jednoho dodavatele. </w:t>
      </w:r>
    </w:p>
    <w:p w:rsidR="00C17328" w:rsidRDefault="00C17328" w:rsidP="00C17328">
      <w:pPr>
        <w:spacing w:line="360" w:lineRule="exact"/>
        <w:rPr>
          <w:lang w:val="cs-CZ"/>
        </w:rPr>
      </w:pPr>
    </w:p>
    <w:p w:rsidR="00C17328" w:rsidRDefault="00C17328" w:rsidP="00C17328">
      <w:pPr>
        <w:spacing w:line="360" w:lineRule="exact"/>
        <w:rPr>
          <w:lang w:val="cs-CZ"/>
        </w:rPr>
      </w:pPr>
      <w:r>
        <w:rPr>
          <w:lang w:val="cs-CZ"/>
        </w:rPr>
        <w:t xml:space="preserve">Spojení dvou silných hráčů – rakouské společnosti </w:t>
      </w:r>
      <w:proofErr w:type="spellStart"/>
      <w:r>
        <w:rPr>
          <w:lang w:val="cs-CZ"/>
        </w:rPr>
        <w:t>Doka</w:t>
      </w:r>
      <w:proofErr w:type="spellEnd"/>
      <w:r>
        <w:rPr>
          <w:lang w:val="cs-CZ"/>
        </w:rPr>
        <w:t xml:space="preserve"> a americké lešenářské společnosti </w:t>
      </w:r>
      <w:r w:rsidR="00622429">
        <w:rPr>
          <w:lang w:val="cs-CZ"/>
        </w:rPr>
        <w:br/>
      </w:r>
      <w:r>
        <w:rPr>
          <w:lang w:val="cs-CZ"/>
        </w:rPr>
        <w:t xml:space="preserve">AT-PAC vytváří silné globální partnerství, které kombinuje sílu mezinárodních zkušeností spolu s profesionalitou v oblasti lešení. Díky tomuto spojení bude </w:t>
      </w:r>
      <w:proofErr w:type="spellStart"/>
      <w:r>
        <w:rPr>
          <w:lang w:val="cs-CZ"/>
        </w:rPr>
        <w:t>Doka</w:t>
      </w:r>
      <w:proofErr w:type="spellEnd"/>
      <w:r>
        <w:rPr>
          <w:lang w:val="cs-CZ"/>
        </w:rPr>
        <w:t xml:space="preserve"> v nejbližších letech působit jako dodavatel komplexních řešení pro stavbu, tedy bednění i lešení, a to v oblasti prodeje i pronájmu. </w:t>
      </w:r>
    </w:p>
    <w:p w:rsidR="00C17328" w:rsidRDefault="00C17328" w:rsidP="00C17328">
      <w:pPr>
        <w:spacing w:line="360" w:lineRule="exact"/>
        <w:rPr>
          <w:lang w:val="cs-CZ"/>
        </w:rPr>
      </w:pPr>
    </w:p>
    <w:p w:rsidR="00C17328" w:rsidRDefault="00C17328" w:rsidP="00C17328">
      <w:pPr>
        <w:spacing w:line="360" w:lineRule="exact"/>
        <w:rPr>
          <w:lang w:val="cs-CZ"/>
        </w:rPr>
      </w:pPr>
      <w:r w:rsidRPr="00EB3EE9">
        <w:rPr>
          <w:i/>
          <w:lang w:val="cs-CZ"/>
        </w:rPr>
        <w:t>„Díky tomuto strategickému partnerství nabídneme mnohem více než doposud. Není to jen přibrání lešení do našeho portfolia, ale zejména komplexní rozšíření služeb pro naše zákazníky a jejich projekty,“</w:t>
      </w:r>
      <w:r>
        <w:rPr>
          <w:lang w:val="cs-CZ"/>
        </w:rPr>
        <w:t xml:space="preserve"> říká generální ředitel společnosti </w:t>
      </w:r>
      <w:proofErr w:type="spellStart"/>
      <w:r>
        <w:rPr>
          <w:lang w:val="cs-CZ"/>
        </w:rPr>
        <w:t>Doka</w:t>
      </w:r>
      <w:proofErr w:type="spellEnd"/>
      <w:r>
        <w:rPr>
          <w:lang w:val="cs-CZ"/>
        </w:rPr>
        <w:t xml:space="preserve"> Harald </w:t>
      </w:r>
      <w:proofErr w:type="spellStart"/>
      <w:r>
        <w:rPr>
          <w:lang w:val="cs-CZ"/>
        </w:rPr>
        <w:t>Ziebula</w:t>
      </w:r>
      <w:proofErr w:type="spellEnd"/>
      <w:r>
        <w:rPr>
          <w:lang w:val="cs-CZ"/>
        </w:rPr>
        <w:t xml:space="preserve">. </w:t>
      </w:r>
    </w:p>
    <w:p w:rsidR="00C17328" w:rsidRDefault="00C17328" w:rsidP="00C17328">
      <w:pPr>
        <w:spacing w:line="360" w:lineRule="exact"/>
        <w:rPr>
          <w:lang w:val="cs-CZ"/>
        </w:rPr>
      </w:pPr>
    </w:p>
    <w:p w:rsidR="00C17328" w:rsidRDefault="00C17328" w:rsidP="00C17328">
      <w:pPr>
        <w:spacing w:line="360" w:lineRule="exact"/>
        <w:rPr>
          <w:lang w:val="cs-CZ"/>
        </w:rPr>
      </w:pPr>
      <w:proofErr w:type="spellStart"/>
      <w:r>
        <w:rPr>
          <w:lang w:val="cs-CZ"/>
        </w:rPr>
        <w:t>Jeff</w:t>
      </w:r>
      <w:proofErr w:type="spellEnd"/>
      <w:r>
        <w:rPr>
          <w:lang w:val="cs-CZ"/>
        </w:rPr>
        <w:t xml:space="preserve"> Davis, generální ředitel AT-PAC k tomu dodává: </w:t>
      </w:r>
      <w:r w:rsidRPr="00EB3EE9">
        <w:rPr>
          <w:i/>
          <w:lang w:val="cs-CZ"/>
        </w:rPr>
        <w:t xml:space="preserve">„Se společností </w:t>
      </w:r>
      <w:proofErr w:type="spellStart"/>
      <w:r w:rsidRPr="00EB3EE9">
        <w:rPr>
          <w:i/>
          <w:lang w:val="cs-CZ"/>
        </w:rPr>
        <w:t>Doka</w:t>
      </w:r>
      <w:proofErr w:type="spellEnd"/>
      <w:r w:rsidRPr="00EB3EE9">
        <w:rPr>
          <w:i/>
          <w:lang w:val="cs-CZ"/>
        </w:rPr>
        <w:t xml:space="preserve"> jsme získali silného partnera ve stavebním průmyslu. A toto partnerství znamená nejen to, že více zákazníků může těžit z našich dlouholetých zkušeností s lešením, ale zejména ze skutečnosti, že veškerou podporu pro stavbu budou moci získávat pohodlně z jednoho zdroje.“</w:t>
      </w:r>
      <w:r>
        <w:rPr>
          <w:lang w:val="cs-CZ"/>
        </w:rPr>
        <w:t xml:space="preserve"> </w:t>
      </w:r>
    </w:p>
    <w:p w:rsidR="00C17328" w:rsidRDefault="00C17328" w:rsidP="00C17328">
      <w:pPr>
        <w:spacing w:line="360" w:lineRule="exact"/>
        <w:rPr>
          <w:lang w:val="cs-CZ"/>
        </w:rPr>
      </w:pPr>
    </w:p>
    <w:p w:rsidR="00C17328" w:rsidRPr="00EB3EE9" w:rsidRDefault="00C17328" w:rsidP="00C17328">
      <w:pPr>
        <w:spacing w:line="360" w:lineRule="exact"/>
        <w:rPr>
          <w:b/>
          <w:lang w:val="cs-CZ"/>
        </w:rPr>
      </w:pPr>
      <w:proofErr w:type="spellStart"/>
      <w:r w:rsidRPr="00EB3EE9">
        <w:rPr>
          <w:b/>
          <w:lang w:val="cs-CZ"/>
        </w:rPr>
        <w:t>Ringlock</w:t>
      </w:r>
      <w:proofErr w:type="spellEnd"/>
      <w:r w:rsidRPr="00EB3EE9">
        <w:rPr>
          <w:b/>
          <w:lang w:val="cs-CZ"/>
        </w:rPr>
        <w:t xml:space="preserve"> jako lešení i jeho digitální model </w:t>
      </w:r>
    </w:p>
    <w:p w:rsidR="00C17328" w:rsidRDefault="00C17328" w:rsidP="00C17328">
      <w:pPr>
        <w:spacing w:line="360" w:lineRule="exact"/>
        <w:rPr>
          <w:lang w:val="cs-CZ"/>
        </w:rPr>
      </w:pPr>
      <w:r>
        <w:rPr>
          <w:lang w:val="cs-CZ"/>
        </w:rPr>
        <w:t xml:space="preserve">Lešení </w:t>
      </w:r>
      <w:proofErr w:type="spellStart"/>
      <w:r>
        <w:rPr>
          <w:lang w:val="cs-CZ"/>
        </w:rPr>
        <w:t>Ringlock</w:t>
      </w:r>
      <w:proofErr w:type="spellEnd"/>
      <w:r>
        <w:rPr>
          <w:lang w:val="cs-CZ"/>
        </w:rPr>
        <w:t xml:space="preserve"> představuje kvalitní lešenářský koncept doplněný o digitální technologie pro plánování nasazení, správu systémů i kontrolu v rámci nasazení i skladování. Pomocí digitálního hospodářství, se kterým </w:t>
      </w:r>
      <w:proofErr w:type="spellStart"/>
      <w:r>
        <w:rPr>
          <w:lang w:val="cs-CZ"/>
        </w:rPr>
        <w:t>Ringlock</w:t>
      </w:r>
      <w:proofErr w:type="spellEnd"/>
      <w:r>
        <w:rPr>
          <w:lang w:val="cs-CZ"/>
        </w:rPr>
        <w:t xml:space="preserve"> pracuje, je zajištěna transparentnost všech procesů, optimální koordinace zdrojů i lepší ekonomika stavby. Zapojení všech prvků do </w:t>
      </w:r>
      <w:r>
        <w:rPr>
          <w:lang w:val="cs-CZ"/>
        </w:rPr>
        <w:lastRenderedPageBreak/>
        <w:t xml:space="preserve">systému BIM pak automaticky pracuje s moderním způsobem koordinace staveb. Ve spojení s mezinárodní obchodní sítí </w:t>
      </w:r>
      <w:proofErr w:type="spellStart"/>
      <w:r>
        <w:rPr>
          <w:lang w:val="cs-CZ"/>
        </w:rPr>
        <w:t>Doka</w:t>
      </w:r>
      <w:proofErr w:type="spellEnd"/>
      <w:r>
        <w:rPr>
          <w:lang w:val="cs-CZ"/>
        </w:rPr>
        <w:t xml:space="preserve"> tak vznikne platforma pro kompletní podporu staveb. </w:t>
      </w:r>
    </w:p>
    <w:p w:rsidR="00C17328" w:rsidRPr="00285BC3" w:rsidRDefault="00C17328" w:rsidP="00C17328">
      <w:pPr>
        <w:spacing w:line="360" w:lineRule="exact"/>
        <w:rPr>
          <w:lang w:val="cs-CZ"/>
        </w:rPr>
      </w:pPr>
    </w:p>
    <w:p w:rsidR="00C17328" w:rsidRPr="00EB3EE9" w:rsidRDefault="00C17328" w:rsidP="00C17328">
      <w:pPr>
        <w:spacing w:line="360" w:lineRule="exact"/>
        <w:rPr>
          <w:b/>
          <w:lang w:val="cs-CZ"/>
        </w:rPr>
      </w:pPr>
      <w:proofErr w:type="spellStart"/>
      <w:r w:rsidRPr="00EB3EE9">
        <w:rPr>
          <w:b/>
          <w:lang w:val="cs-CZ"/>
        </w:rPr>
        <w:t>Doka</w:t>
      </w:r>
      <w:proofErr w:type="spellEnd"/>
      <w:r w:rsidRPr="00EB3EE9">
        <w:rPr>
          <w:b/>
          <w:lang w:val="cs-CZ"/>
        </w:rPr>
        <w:t xml:space="preserve"> už nebude </w:t>
      </w:r>
      <w:r w:rsidR="00EB3EE9">
        <w:rPr>
          <w:b/>
          <w:lang w:val="cs-CZ"/>
        </w:rPr>
        <w:t xml:space="preserve">znamenat </w:t>
      </w:r>
      <w:r w:rsidRPr="00EB3EE9">
        <w:rPr>
          <w:b/>
          <w:lang w:val="cs-CZ"/>
        </w:rPr>
        <w:t xml:space="preserve">jen bednění. Ale také lešení. </w:t>
      </w:r>
    </w:p>
    <w:p w:rsidR="00C17328" w:rsidRDefault="00C17328" w:rsidP="00C17328">
      <w:pPr>
        <w:spacing w:line="360" w:lineRule="exact"/>
        <w:rPr>
          <w:lang w:val="cs-CZ"/>
        </w:rPr>
      </w:pPr>
      <w:r>
        <w:rPr>
          <w:lang w:val="cs-CZ"/>
        </w:rPr>
        <w:t xml:space="preserve">Díky strategickému partnerství se společností AT-PAC vstupuje </w:t>
      </w:r>
      <w:proofErr w:type="spellStart"/>
      <w:r>
        <w:rPr>
          <w:lang w:val="cs-CZ"/>
        </w:rPr>
        <w:t>Doka</w:t>
      </w:r>
      <w:proofErr w:type="spellEnd"/>
      <w:r>
        <w:rPr>
          <w:lang w:val="cs-CZ"/>
        </w:rPr>
        <w:t xml:space="preserve"> na mezinárodní trh lešení. Jde o výrazný milník ve strategii společnosti </w:t>
      </w:r>
      <w:proofErr w:type="spellStart"/>
      <w:r>
        <w:rPr>
          <w:lang w:val="cs-CZ"/>
        </w:rPr>
        <w:t>Doka</w:t>
      </w:r>
      <w:proofErr w:type="spellEnd"/>
      <w:r>
        <w:rPr>
          <w:lang w:val="cs-CZ"/>
        </w:rPr>
        <w:t xml:space="preserve">, protože pro společnost otevírá dosud nevyužité segmenty trhu, kdy společnost dokáže podpořit zákazníky komplexními službami od jednoho dodavatele. Harald </w:t>
      </w:r>
      <w:proofErr w:type="spellStart"/>
      <w:r>
        <w:rPr>
          <w:lang w:val="cs-CZ"/>
        </w:rPr>
        <w:t>Ziebula</w:t>
      </w:r>
      <w:proofErr w:type="spellEnd"/>
      <w:r>
        <w:rPr>
          <w:lang w:val="cs-CZ"/>
        </w:rPr>
        <w:t xml:space="preserve">, generální ředitel společnosti </w:t>
      </w:r>
      <w:proofErr w:type="spellStart"/>
      <w:r>
        <w:rPr>
          <w:lang w:val="cs-CZ"/>
        </w:rPr>
        <w:t>Doka</w:t>
      </w:r>
      <w:proofErr w:type="spellEnd"/>
      <w:r>
        <w:rPr>
          <w:lang w:val="cs-CZ"/>
        </w:rPr>
        <w:t xml:space="preserve">, uzavírá: </w:t>
      </w:r>
      <w:r w:rsidRPr="00EB3EE9">
        <w:rPr>
          <w:i/>
          <w:lang w:val="cs-CZ"/>
        </w:rPr>
        <w:t>„Možnost nabízet lešení spolu s bedněním dokonale doplňuje služ</w:t>
      </w:r>
      <w:r w:rsidR="00EB3EE9">
        <w:rPr>
          <w:i/>
          <w:lang w:val="cs-CZ"/>
        </w:rPr>
        <w:t xml:space="preserve">by </w:t>
      </w:r>
      <w:proofErr w:type="spellStart"/>
      <w:r w:rsidR="00EB3EE9">
        <w:rPr>
          <w:i/>
          <w:lang w:val="cs-CZ"/>
        </w:rPr>
        <w:t>D</w:t>
      </w:r>
      <w:r w:rsidRPr="00EB3EE9">
        <w:rPr>
          <w:i/>
          <w:lang w:val="cs-CZ"/>
        </w:rPr>
        <w:t>oka</w:t>
      </w:r>
      <w:proofErr w:type="spellEnd"/>
      <w:r w:rsidRPr="00EB3EE9">
        <w:rPr>
          <w:i/>
          <w:lang w:val="cs-CZ"/>
        </w:rPr>
        <w:t xml:space="preserve"> a přidává do naší strategie další významný pilíř. </w:t>
      </w:r>
      <w:r w:rsidR="00EB3EE9">
        <w:rPr>
          <w:i/>
          <w:lang w:val="cs-CZ"/>
        </w:rPr>
        <w:t>Díky této oblasti b</w:t>
      </w:r>
      <w:r w:rsidRPr="00EB3EE9">
        <w:rPr>
          <w:i/>
          <w:lang w:val="cs-CZ"/>
        </w:rPr>
        <w:t xml:space="preserve">udeme moci naše zákazníky výrazně lépe podporovat </w:t>
      </w:r>
      <w:bookmarkStart w:id="0" w:name="_GoBack"/>
      <w:bookmarkEnd w:id="0"/>
      <w:r w:rsidRPr="00EB3EE9">
        <w:rPr>
          <w:i/>
          <w:lang w:val="cs-CZ"/>
        </w:rPr>
        <w:t>při jejich projektech</w:t>
      </w:r>
      <w:r w:rsidR="00622429">
        <w:rPr>
          <w:i/>
          <w:lang w:val="cs-CZ"/>
        </w:rPr>
        <w:t>,</w:t>
      </w:r>
      <w:r w:rsidRPr="00EB3EE9">
        <w:rPr>
          <w:i/>
          <w:lang w:val="cs-CZ"/>
        </w:rPr>
        <w:t xml:space="preserve"> než jak tomu bylo doposud.“</w:t>
      </w:r>
    </w:p>
    <w:p w:rsidR="00C17328" w:rsidRPr="00285BC3" w:rsidRDefault="00C17328" w:rsidP="00C17328">
      <w:pPr>
        <w:spacing w:line="360" w:lineRule="exact"/>
        <w:rPr>
          <w:lang w:val="cs-CZ"/>
        </w:rPr>
      </w:pPr>
    </w:p>
    <w:p w:rsidR="00C17328" w:rsidRDefault="00C17328" w:rsidP="00C17328">
      <w:pPr>
        <w:spacing w:line="360" w:lineRule="exact"/>
        <w:rPr>
          <w:lang w:val="cs-CZ"/>
        </w:rPr>
      </w:pPr>
    </w:p>
    <w:p w:rsidR="00C17328" w:rsidRPr="00EB3EE9" w:rsidRDefault="00C17328" w:rsidP="00C17328">
      <w:pPr>
        <w:spacing w:line="360" w:lineRule="exact"/>
        <w:rPr>
          <w:b/>
          <w:lang w:val="cs-CZ"/>
        </w:rPr>
      </w:pPr>
      <w:r w:rsidRPr="00EB3EE9">
        <w:rPr>
          <w:b/>
          <w:lang w:val="cs-CZ"/>
        </w:rPr>
        <w:t xml:space="preserve">O společnosti </w:t>
      </w:r>
      <w:proofErr w:type="spellStart"/>
      <w:r w:rsidRPr="00EB3EE9">
        <w:rPr>
          <w:b/>
          <w:lang w:val="cs-CZ"/>
        </w:rPr>
        <w:t>Doka</w:t>
      </w:r>
      <w:proofErr w:type="spellEnd"/>
      <w:r w:rsidRPr="00EB3EE9">
        <w:rPr>
          <w:b/>
          <w:lang w:val="cs-CZ"/>
        </w:rPr>
        <w:t xml:space="preserve">: </w:t>
      </w:r>
    </w:p>
    <w:p w:rsidR="00C17328" w:rsidRPr="00433885" w:rsidRDefault="00C17328" w:rsidP="00C17328">
      <w:pPr>
        <w:autoSpaceDE w:val="0"/>
        <w:autoSpaceDN w:val="0"/>
        <w:spacing w:line="360" w:lineRule="exact"/>
        <w:rPr>
          <w:rFonts w:cs="Arial"/>
          <w:szCs w:val="22"/>
          <w:lang w:val="cs-CZ"/>
        </w:rPr>
      </w:pPr>
      <w:r w:rsidRPr="00433885">
        <w:rPr>
          <w:rFonts w:cs="Arial"/>
          <w:szCs w:val="22"/>
          <w:lang w:val="cs-CZ"/>
        </w:rPr>
        <w:t xml:space="preserve">V celosvětovém měřítku patří </w:t>
      </w:r>
      <w:proofErr w:type="spellStart"/>
      <w:r w:rsidRPr="00433885">
        <w:rPr>
          <w:rFonts w:cs="Arial"/>
          <w:szCs w:val="22"/>
          <w:lang w:val="cs-CZ"/>
        </w:rPr>
        <w:t>Doka</w:t>
      </w:r>
      <w:proofErr w:type="spellEnd"/>
      <w:r w:rsidRPr="00433885">
        <w:rPr>
          <w:rFonts w:cs="Arial"/>
          <w:szCs w:val="22"/>
          <w:lang w:val="cs-CZ"/>
        </w:rPr>
        <w:t xml:space="preserve"> k vedoucím společnostem v oblasti vývoje, výroby </w:t>
      </w:r>
      <w:r w:rsidRPr="00433885">
        <w:rPr>
          <w:rFonts w:cs="Arial"/>
          <w:szCs w:val="22"/>
          <w:lang w:val="cs-CZ"/>
        </w:rPr>
        <w:br/>
        <w:t xml:space="preserve">a prodeje bednicí techniky pro všechny oblasti na stavbě. Řadu bednicích systémů, ze kterých dnes vycházejí desítky podobných systémů, zcela vyvinula. </w:t>
      </w:r>
      <w:proofErr w:type="spellStart"/>
      <w:r w:rsidRPr="00433885">
        <w:rPr>
          <w:rFonts w:cs="Arial"/>
          <w:szCs w:val="22"/>
          <w:lang w:val="cs-CZ"/>
        </w:rPr>
        <w:t>Doka</w:t>
      </w:r>
      <w:proofErr w:type="spellEnd"/>
      <w:r w:rsidRPr="00433885">
        <w:rPr>
          <w:rFonts w:cs="Arial"/>
          <w:szCs w:val="22"/>
          <w:lang w:val="cs-CZ"/>
        </w:rPr>
        <w:t xml:space="preserve"> se navíc hrdě hlásí k podpoře elektronizace výstavby a v tomto ohledu zavádí řadu významných inovací. Mezi nimi můžeme jmenovat internetový obchod shop.doka.com, platformu elektronické správy staveniště </w:t>
      </w:r>
      <w:proofErr w:type="spellStart"/>
      <w:r w:rsidRPr="00433885">
        <w:rPr>
          <w:rFonts w:cs="Arial"/>
          <w:szCs w:val="22"/>
          <w:lang w:val="cs-CZ"/>
        </w:rPr>
        <w:t>myDoka</w:t>
      </w:r>
      <w:proofErr w:type="spellEnd"/>
      <w:r w:rsidRPr="00433885">
        <w:rPr>
          <w:rFonts w:cs="Arial"/>
          <w:szCs w:val="22"/>
          <w:lang w:val="cs-CZ"/>
        </w:rPr>
        <w:t xml:space="preserve">, on-line pomocné nástroje pro plánování nasazení bednicích systémů, vlastní plánovací software </w:t>
      </w:r>
      <w:proofErr w:type="spellStart"/>
      <w:r w:rsidRPr="00433885">
        <w:rPr>
          <w:rFonts w:cs="Arial"/>
          <w:szCs w:val="22"/>
          <w:lang w:val="cs-CZ"/>
        </w:rPr>
        <w:t>DokaCad</w:t>
      </w:r>
      <w:proofErr w:type="spellEnd"/>
      <w:r w:rsidRPr="00433885">
        <w:rPr>
          <w:rFonts w:cs="Arial"/>
          <w:szCs w:val="22"/>
          <w:lang w:val="cs-CZ"/>
        </w:rPr>
        <w:t xml:space="preserve"> nebo například systém sledování vyzrávání betonu </w:t>
      </w:r>
      <w:proofErr w:type="spellStart"/>
      <w:r w:rsidRPr="00433885">
        <w:rPr>
          <w:rFonts w:cs="Arial"/>
          <w:szCs w:val="22"/>
          <w:lang w:val="cs-CZ"/>
        </w:rPr>
        <w:t>Concremote</w:t>
      </w:r>
      <w:proofErr w:type="spellEnd"/>
      <w:r w:rsidRPr="00433885">
        <w:rPr>
          <w:rFonts w:cs="Arial"/>
          <w:szCs w:val="22"/>
          <w:lang w:val="cs-CZ"/>
        </w:rPr>
        <w:t xml:space="preserve">. </w:t>
      </w:r>
    </w:p>
    <w:p w:rsidR="00C17328" w:rsidRPr="00433885" w:rsidRDefault="00C17328" w:rsidP="00C17328">
      <w:pPr>
        <w:autoSpaceDE w:val="0"/>
        <w:autoSpaceDN w:val="0"/>
        <w:spacing w:line="360" w:lineRule="exact"/>
        <w:rPr>
          <w:rFonts w:cs="Arial"/>
          <w:szCs w:val="22"/>
          <w:lang w:val="cs-CZ"/>
        </w:rPr>
      </w:pPr>
    </w:p>
    <w:p w:rsidR="00C17328" w:rsidRPr="00433885" w:rsidRDefault="00C17328" w:rsidP="00C17328">
      <w:pPr>
        <w:autoSpaceDE w:val="0"/>
        <w:autoSpaceDN w:val="0"/>
        <w:spacing w:line="360" w:lineRule="exact"/>
        <w:rPr>
          <w:rFonts w:cs="Arial"/>
          <w:szCs w:val="22"/>
          <w:lang w:val="cs-CZ"/>
        </w:rPr>
      </w:pPr>
      <w:r w:rsidRPr="00433885">
        <w:rPr>
          <w:rFonts w:cs="Arial"/>
          <w:szCs w:val="22"/>
          <w:lang w:val="cs-CZ"/>
        </w:rPr>
        <w:t xml:space="preserve">S více než 160 prodejními a logistickými zařízeními ve více než 70 zemích disponuje skupina </w:t>
      </w:r>
      <w:proofErr w:type="spellStart"/>
      <w:r w:rsidRPr="00433885">
        <w:rPr>
          <w:rFonts w:cs="Arial"/>
          <w:szCs w:val="22"/>
          <w:lang w:val="cs-CZ"/>
        </w:rPr>
        <w:t>Doka</w:t>
      </w:r>
      <w:proofErr w:type="spellEnd"/>
      <w:r w:rsidRPr="00433885">
        <w:rPr>
          <w:rFonts w:cs="Arial"/>
          <w:szCs w:val="22"/>
          <w:lang w:val="cs-CZ"/>
        </w:rPr>
        <w:t xml:space="preserve"> výkonnou sítí a zaručuje tak rychlou a profesionální dodávku materiálů i výjimečnou technickou podporu. </w:t>
      </w:r>
      <w:proofErr w:type="spellStart"/>
      <w:r w:rsidRPr="00433885">
        <w:rPr>
          <w:rFonts w:cs="Arial"/>
          <w:szCs w:val="22"/>
          <w:lang w:val="cs-CZ"/>
        </w:rPr>
        <w:t>Doka</w:t>
      </w:r>
      <w:proofErr w:type="spellEnd"/>
      <w:r w:rsidRPr="00433885">
        <w:rPr>
          <w:rFonts w:cs="Arial"/>
          <w:szCs w:val="22"/>
          <w:lang w:val="cs-CZ"/>
        </w:rPr>
        <w:t xml:space="preserve"> je součástí rakouské rodinné firmy </w:t>
      </w:r>
      <w:proofErr w:type="spellStart"/>
      <w:r w:rsidRPr="00433885">
        <w:rPr>
          <w:rFonts w:cs="Arial"/>
          <w:szCs w:val="22"/>
          <w:lang w:val="cs-CZ"/>
        </w:rPr>
        <w:t>Umdasch</w:t>
      </w:r>
      <w:proofErr w:type="spellEnd"/>
      <w:r w:rsidRPr="00433885">
        <w:rPr>
          <w:rFonts w:cs="Arial"/>
          <w:szCs w:val="22"/>
          <w:lang w:val="cs-CZ"/>
        </w:rPr>
        <w:t xml:space="preserve"> a zaměs</w:t>
      </w:r>
      <w:r>
        <w:rPr>
          <w:rFonts w:cs="Arial"/>
          <w:szCs w:val="22"/>
          <w:lang w:val="cs-CZ"/>
        </w:rPr>
        <w:t>tnává celosvětově více než 7 400</w:t>
      </w:r>
      <w:r w:rsidRPr="00433885">
        <w:rPr>
          <w:rFonts w:cs="Arial"/>
          <w:szCs w:val="22"/>
          <w:lang w:val="cs-CZ"/>
        </w:rPr>
        <w:t xml:space="preserve"> osob.</w:t>
      </w:r>
    </w:p>
    <w:p w:rsidR="00C17328" w:rsidRDefault="00C17328" w:rsidP="00C17328">
      <w:pPr>
        <w:spacing w:line="360" w:lineRule="exact"/>
        <w:rPr>
          <w:lang w:val="cs-CZ"/>
        </w:rPr>
      </w:pPr>
    </w:p>
    <w:p w:rsidR="00EB3EE9" w:rsidRPr="00EB3EE9" w:rsidRDefault="00EB3EE9" w:rsidP="00C17328">
      <w:pPr>
        <w:spacing w:line="360" w:lineRule="exact"/>
        <w:rPr>
          <w:b/>
          <w:lang w:val="cs-CZ"/>
        </w:rPr>
      </w:pPr>
      <w:r w:rsidRPr="00EB3EE9">
        <w:rPr>
          <w:b/>
          <w:lang w:val="cs-CZ"/>
        </w:rPr>
        <w:t>O společnosti AT-PAC</w:t>
      </w:r>
      <w:r>
        <w:rPr>
          <w:b/>
          <w:lang w:val="cs-CZ"/>
        </w:rPr>
        <w:t>:</w:t>
      </w:r>
    </w:p>
    <w:p w:rsidR="00C17328" w:rsidRDefault="00C17328" w:rsidP="00C17328">
      <w:pPr>
        <w:spacing w:line="360" w:lineRule="exact"/>
        <w:rPr>
          <w:lang w:val="cs-CZ"/>
        </w:rPr>
      </w:pPr>
      <w:r>
        <w:rPr>
          <w:lang w:val="cs-CZ"/>
        </w:rPr>
        <w:t xml:space="preserve">AT-PAC je patří mezi přední dodavatele lešenářských systémů a to jak v oblasti prodeje, tak i pronájmu. S více než 200 zaměstnanci po celém světě spravuje 17 poboček. Společnost AT-PAC na trhu působí čtvrt století a díky zkušenostem dokáže nabídnout nejen standardizovaná řešení lešenářské techniky, ale také sofistikovaná plánování a přizpůsobení neobvyklým projektům, a to včetně atypické výroby. Samozřejmostí je podpora formou školení a seminářů nebo elektronické dokumentace a zapojení do moderních digitálních systémů. </w:t>
      </w:r>
    </w:p>
    <w:p w:rsidR="00C17328" w:rsidRDefault="00C17328" w:rsidP="00C17328">
      <w:pPr>
        <w:spacing w:line="360" w:lineRule="exact"/>
        <w:rPr>
          <w:lang w:val="cs-CZ"/>
        </w:rPr>
      </w:pPr>
    </w:p>
    <w:p w:rsidR="00C17328" w:rsidRDefault="00C17328" w:rsidP="00C17328">
      <w:pPr>
        <w:rPr>
          <w:lang w:val="cs-CZ"/>
        </w:rPr>
      </w:pPr>
    </w:p>
    <w:p w:rsidR="00C17328" w:rsidRDefault="00EB3EE9" w:rsidP="00C17328">
      <w:pPr>
        <w:rPr>
          <w:lang w:val="cs-CZ"/>
        </w:rPr>
      </w:pP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2386330</wp:posOffset>
                </wp:positionH>
                <wp:positionV relativeFrom="paragraph">
                  <wp:posOffset>144780</wp:posOffset>
                </wp:positionV>
                <wp:extent cx="3165475" cy="1316355"/>
                <wp:effectExtent l="0" t="0" r="0" b="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65475" cy="13163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17328" w:rsidRPr="00DB777B" w:rsidRDefault="00C17328" w:rsidP="00C17328">
                            <w:pPr>
                              <w:rPr>
                                <w:b/>
                                <w:lang w:val="en-US"/>
                              </w:rPr>
                            </w:pPr>
                            <w:r w:rsidRPr="003F3A45">
                              <w:rPr>
                                <w:b/>
                                <w:lang w:val="en-US"/>
                              </w:rPr>
                              <w:t>Doka_AT-PAC_1</w:t>
                            </w:r>
                            <w:proofErr w:type="gramStart"/>
                            <w:r w:rsidRPr="003F3A45">
                              <w:rPr>
                                <w:b/>
                                <w:lang w:val="en-US"/>
                              </w:rPr>
                              <w:t>:</w:t>
                            </w:r>
                            <w:proofErr w:type="gramEnd"/>
                            <w:r w:rsidRPr="003F3A45">
                              <w:rPr>
                                <w:b/>
                                <w:lang w:val="en-US"/>
                              </w:rPr>
                              <w:br/>
                            </w:r>
                            <w:proofErr w:type="spellStart"/>
                            <w:r w:rsidRPr="00DB777B">
                              <w:rPr>
                                <w:lang w:val="en-US"/>
                              </w:rPr>
                              <w:t>Strategické</w:t>
                            </w:r>
                            <w:proofErr w:type="spellEnd"/>
                            <w:r w:rsidRPr="00DB777B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DB777B">
                              <w:rPr>
                                <w:lang w:val="en-US"/>
                              </w:rPr>
                              <w:t>partnerství</w:t>
                            </w:r>
                            <w:proofErr w:type="spellEnd"/>
                            <w:r w:rsidRPr="00DB777B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DB777B">
                              <w:rPr>
                                <w:lang w:val="en-US"/>
                              </w:rPr>
                              <w:t>mezi</w:t>
                            </w:r>
                            <w:proofErr w:type="spellEnd"/>
                            <w:r w:rsidRPr="00DB777B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DB777B">
                              <w:rPr>
                                <w:lang w:val="en-US"/>
                              </w:rPr>
                              <w:t>společností</w:t>
                            </w:r>
                            <w:proofErr w:type="spellEnd"/>
                            <w:r w:rsidRPr="00DB777B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DB777B">
                              <w:rPr>
                                <w:lang w:val="en-US"/>
                              </w:rPr>
                              <w:t>Doka</w:t>
                            </w:r>
                            <w:proofErr w:type="spellEnd"/>
                            <w:r w:rsidRPr="00DB777B">
                              <w:rPr>
                                <w:lang w:val="en-US"/>
                              </w:rPr>
                              <w:t xml:space="preserve"> a AT-PAC </w:t>
                            </w:r>
                            <w:proofErr w:type="spellStart"/>
                            <w:r w:rsidRPr="00DB777B">
                              <w:rPr>
                                <w:lang w:val="en-US"/>
                              </w:rPr>
                              <w:t>otevírá</w:t>
                            </w:r>
                            <w:proofErr w:type="spellEnd"/>
                            <w:r w:rsidRPr="00DB777B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DB777B">
                              <w:rPr>
                                <w:lang w:val="en-US"/>
                              </w:rPr>
                              <w:t>další</w:t>
                            </w:r>
                            <w:proofErr w:type="spellEnd"/>
                            <w:r w:rsidRPr="00DB777B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DB777B">
                              <w:rPr>
                                <w:lang w:val="en-US"/>
                              </w:rPr>
                              <w:t>m</w:t>
                            </w:r>
                            <w:r w:rsidR="00EB3EE9">
                              <w:rPr>
                                <w:lang w:val="en-US"/>
                              </w:rPr>
                              <w:t>ožnosti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podpory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stavebního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trhu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například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průmyslovéhio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segmentu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3" o:spid="_x0000_s1026" type="#_x0000_t202" style="position:absolute;margin-left:187.9pt;margin-top:11.4pt;width:249.25pt;height:103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" fillcolor="white [3201]" stroked="f" strokeweight=".5pt">
                <v:path arrowok="t"/>
                <v:textbox>
                  <w:txbxContent>
                    <w:p w:rsidR="00C17328" w:rsidRPr="00DB777B" w:rsidRDefault="00C17328" w:rsidP="00C17328">
                      <w:pPr>
                        <w:rPr>
                          <w:b/>
                          <w:lang w:val="en-US"/>
                        </w:rPr>
                      </w:pPr>
                      <w:r w:rsidRPr="003F3A45">
                        <w:rPr>
                          <w:b/>
                          <w:lang w:val="en-US"/>
                        </w:rPr>
                        <w:t>Doka_AT-PAC_1</w:t>
                      </w:r>
                      <w:proofErr w:type="gramStart"/>
                      <w:r w:rsidRPr="003F3A45">
                        <w:rPr>
                          <w:b/>
                          <w:lang w:val="en-US"/>
                        </w:rPr>
                        <w:t>:</w:t>
                      </w:r>
                      <w:proofErr w:type="gramEnd"/>
                      <w:r w:rsidRPr="003F3A45">
                        <w:rPr>
                          <w:b/>
                          <w:lang w:val="en-US"/>
                        </w:rPr>
                        <w:br/>
                      </w:r>
                      <w:proofErr w:type="spellStart"/>
                      <w:r w:rsidRPr="00DB777B">
                        <w:rPr>
                          <w:lang w:val="en-US"/>
                        </w:rPr>
                        <w:t>Strategické</w:t>
                      </w:r>
                      <w:proofErr w:type="spellEnd"/>
                      <w:r w:rsidRPr="00DB777B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Pr="00DB777B">
                        <w:rPr>
                          <w:lang w:val="en-US"/>
                        </w:rPr>
                        <w:t>partnerství</w:t>
                      </w:r>
                      <w:proofErr w:type="spellEnd"/>
                      <w:r w:rsidRPr="00DB777B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Pr="00DB777B">
                        <w:rPr>
                          <w:lang w:val="en-US"/>
                        </w:rPr>
                        <w:t>mezi</w:t>
                      </w:r>
                      <w:proofErr w:type="spellEnd"/>
                      <w:r w:rsidRPr="00DB777B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Pr="00DB777B">
                        <w:rPr>
                          <w:lang w:val="en-US"/>
                        </w:rPr>
                        <w:t>společností</w:t>
                      </w:r>
                      <w:proofErr w:type="spellEnd"/>
                      <w:r w:rsidRPr="00DB777B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Pr="00DB777B">
                        <w:rPr>
                          <w:lang w:val="en-US"/>
                        </w:rPr>
                        <w:t>Doka</w:t>
                      </w:r>
                      <w:proofErr w:type="spellEnd"/>
                      <w:r w:rsidRPr="00DB777B">
                        <w:rPr>
                          <w:lang w:val="en-US"/>
                        </w:rPr>
                        <w:t xml:space="preserve"> a AT-PAC </w:t>
                      </w:r>
                      <w:proofErr w:type="spellStart"/>
                      <w:r w:rsidRPr="00DB777B">
                        <w:rPr>
                          <w:lang w:val="en-US"/>
                        </w:rPr>
                        <w:t>otevírá</w:t>
                      </w:r>
                      <w:proofErr w:type="spellEnd"/>
                      <w:r w:rsidRPr="00DB777B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Pr="00DB777B">
                        <w:rPr>
                          <w:lang w:val="en-US"/>
                        </w:rPr>
                        <w:t>další</w:t>
                      </w:r>
                      <w:proofErr w:type="spellEnd"/>
                      <w:r w:rsidRPr="00DB777B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Pr="00DB777B">
                        <w:rPr>
                          <w:lang w:val="en-US"/>
                        </w:rPr>
                        <w:t>m</w:t>
                      </w:r>
                      <w:r w:rsidR="00EB3EE9">
                        <w:rPr>
                          <w:lang w:val="en-US"/>
                        </w:rPr>
                        <w:t>ožnosti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podpory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stavebního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trhu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,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například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průmyslovéhio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segmentu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C17328" w:rsidRPr="00C17328" w:rsidRDefault="00C17328" w:rsidP="00C17328">
      <w:pPr>
        <w:rPr>
          <w:rFonts w:cs="Arial"/>
          <w:szCs w:val="22"/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664384" behindDoc="1" locked="0" layoutInCell="1" allowOverlap="1" wp14:anchorId="65047F2F" wp14:editId="7890201D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55800" cy="1322705"/>
            <wp:effectExtent l="0" t="0" r="6350" b="0"/>
            <wp:wrapTight wrapText="bothSides">
              <wp:wrapPolygon edited="0">
                <wp:start x="0" y="0"/>
                <wp:lineTo x="0" y="21154"/>
                <wp:lineTo x="21460" y="21154"/>
                <wp:lineTo x="21460" y="0"/>
                <wp:lineTo x="0" y="0"/>
              </wp:wrapPolygon>
            </wp:wrapTight>
            <wp:docPr id="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3" t="1020" r="1102" b="2804"/>
                    <a:stretch/>
                  </pic:blipFill>
                  <pic:spPr bwMode="auto">
                    <a:xfrm>
                      <a:off x="0" y="0"/>
                      <a:ext cx="1955800" cy="1322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17328" w:rsidRPr="00C17328" w:rsidRDefault="00C17328" w:rsidP="00C17328">
      <w:pPr>
        <w:rPr>
          <w:rFonts w:cs="Arial"/>
          <w:szCs w:val="22"/>
          <w:lang w:val="cs-CZ"/>
        </w:rPr>
      </w:pPr>
    </w:p>
    <w:p w:rsidR="00C17328" w:rsidRPr="00C17328" w:rsidRDefault="00C17328" w:rsidP="00C17328">
      <w:pPr>
        <w:rPr>
          <w:rFonts w:cs="Arial"/>
          <w:szCs w:val="22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EB3EE9" w:rsidP="00EB3EE9">
      <w:pPr>
        <w:pBdr>
          <w:bottom w:val="single" w:sz="6" w:space="31" w:color="auto"/>
        </w:pBdr>
        <w:rPr>
          <w:color w:val="FF0000"/>
          <w:lang w:val="cs-CZ"/>
        </w:rPr>
      </w:pP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2424430</wp:posOffset>
                </wp:positionH>
                <wp:positionV relativeFrom="paragraph">
                  <wp:posOffset>137160</wp:posOffset>
                </wp:positionV>
                <wp:extent cx="3165475" cy="1316355"/>
                <wp:effectExtent l="0" t="0" r="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65475" cy="13163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17328" w:rsidRPr="003F3A45" w:rsidRDefault="00C17328" w:rsidP="00C17328">
                            <w:pPr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Doka_AT-PAC_2</w:t>
                            </w:r>
                            <w:proofErr w:type="gramStart"/>
                            <w:r w:rsidRPr="003F3A45">
                              <w:rPr>
                                <w:b/>
                                <w:lang w:val="en-US"/>
                              </w:rPr>
                              <w:t>:</w:t>
                            </w:r>
                            <w:proofErr w:type="gramEnd"/>
                            <w:r w:rsidRPr="003F3A45">
                              <w:rPr>
                                <w:b/>
                                <w:lang w:val="en-US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Díky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partnerství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s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firmou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AT-PAC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bue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Doka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nabízet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mnohem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vice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než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jen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bednění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nebo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lešení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.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Bude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nabízet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skutečně</w:t>
                            </w:r>
                            <w:proofErr w:type="spellEnd"/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komplexní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řešení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a</w:t>
                            </w:r>
                            <w:r w:rsidR="00EB3EE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lang w:val="en-US"/>
                              </w:rPr>
                              <w:t>ještě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lepší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služby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pro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zákazníky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027" type="#_x0000_t202" style="position:absolute;margin-left:190.9pt;margin-top:10.8pt;width:249.25pt;height:103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" fillcolor="white [3201]" stroked="f" strokeweight=".5pt">
                <v:path arrowok="t"/>
                <v:textbox>
                  <w:txbxContent>
                    <w:p w:rsidR="00C17328" w:rsidRPr="003F3A45" w:rsidRDefault="00C17328" w:rsidP="00C17328">
                      <w:pPr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Doka_AT-PAC_2</w:t>
                      </w:r>
                      <w:proofErr w:type="gramStart"/>
                      <w:r w:rsidRPr="003F3A45">
                        <w:rPr>
                          <w:b/>
                          <w:lang w:val="en-US"/>
                        </w:rPr>
                        <w:t>:</w:t>
                      </w:r>
                      <w:proofErr w:type="gramEnd"/>
                      <w:r w:rsidRPr="003F3A45">
                        <w:rPr>
                          <w:b/>
                          <w:lang w:val="en-US"/>
                        </w:rPr>
                        <w:br/>
                      </w:r>
                      <w:proofErr w:type="spellStart"/>
                      <w:r>
                        <w:rPr>
                          <w:lang w:val="en-US"/>
                        </w:rPr>
                        <w:t>Díky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partnerství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s </w:t>
                      </w:r>
                      <w:proofErr w:type="spellStart"/>
                      <w:r>
                        <w:rPr>
                          <w:lang w:val="en-US"/>
                        </w:rPr>
                        <w:t>firmou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AT-PAC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bue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Doka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nabízet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mnohem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vice </w:t>
                      </w:r>
                      <w:proofErr w:type="spellStart"/>
                      <w:r>
                        <w:rPr>
                          <w:lang w:val="en-US"/>
                        </w:rPr>
                        <w:t>než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jen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bednění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nebo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lešení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.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Bude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nabízet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skutečně</w:t>
                      </w:r>
                      <w:proofErr w:type="spellEnd"/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komplexní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řešení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a</w:t>
                      </w:r>
                      <w:r w:rsidR="00EB3EE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lang w:val="en-US"/>
                        </w:rPr>
                        <w:t>ještě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lepší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služby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pro </w:t>
                      </w:r>
                      <w:proofErr w:type="spellStart"/>
                      <w:r>
                        <w:rPr>
                          <w:lang w:val="en-US"/>
                        </w:rPr>
                        <w:t>zákazníky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. </w:t>
                      </w:r>
                    </w:p>
                  </w:txbxContent>
                </v:textbox>
              </v:shape>
            </w:pict>
          </mc:Fallback>
        </mc:AlternateContent>
      </w:r>
      <w:r w:rsidR="00C17328">
        <w:rPr>
          <w:noProof/>
          <w:lang w:val="cs-CZ" w:eastAsia="cs-CZ"/>
        </w:rPr>
        <w:drawing>
          <wp:anchor distT="0" distB="0" distL="114300" distR="114300" simplePos="0" relativeHeight="251666432" behindDoc="1" locked="0" layoutInCell="1" allowOverlap="1" wp14:anchorId="4C2CE3E8" wp14:editId="7130205B">
            <wp:simplePos x="0" y="0"/>
            <wp:positionH relativeFrom="margin">
              <wp:align>left</wp:align>
            </wp:positionH>
            <wp:positionV relativeFrom="paragraph">
              <wp:posOffset>160020</wp:posOffset>
            </wp:positionV>
            <wp:extent cx="2015490" cy="1337945"/>
            <wp:effectExtent l="0" t="0" r="3810" b="0"/>
            <wp:wrapTight wrapText="bothSides">
              <wp:wrapPolygon edited="0">
                <wp:start x="0" y="0"/>
                <wp:lineTo x="0" y="21221"/>
                <wp:lineTo x="21437" y="21221"/>
                <wp:lineTo x="21437" y="0"/>
                <wp:lineTo x="0" y="0"/>
              </wp:wrapPolygon>
            </wp:wrapTight>
            <wp:docPr id="9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6" t="4693" r="1702" b="3272"/>
                    <a:stretch/>
                  </pic:blipFill>
                  <pic:spPr bwMode="auto">
                    <a:xfrm>
                      <a:off x="0" y="0"/>
                      <a:ext cx="2015490" cy="1337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668480" behindDoc="1" locked="0" layoutInCell="1" allowOverlap="1" wp14:anchorId="5E564488" wp14:editId="2E9010D1">
            <wp:simplePos x="0" y="0"/>
            <wp:positionH relativeFrom="margin">
              <wp:align>left</wp:align>
            </wp:positionH>
            <wp:positionV relativeFrom="paragraph">
              <wp:posOffset>159385</wp:posOffset>
            </wp:positionV>
            <wp:extent cx="2013585" cy="1225550"/>
            <wp:effectExtent l="0" t="0" r="5715" b="0"/>
            <wp:wrapTight wrapText="bothSides">
              <wp:wrapPolygon edited="0">
                <wp:start x="0" y="0"/>
                <wp:lineTo x="0" y="21152"/>
                <wp:lineTo x="21457" y="21152"/>
                <wp:lineTo x="21457" y="0"/>
                <wp:lineTo x="0" y="0"/>
              </wp:wrapPolygon>
            </wp:wrapTight>
            <wp:docPr id="10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83" t="3776" r="3421" b="3696"/>
                    <a:stretch/>
                  </pic:blipFill>
                  <pic:spPr bwMode="auto">
                    <a:xfrm>
                      <a:off x="0" y="0"/>
                      <a:ext cx="2013585" cy="1225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17328" w:rsidRPr="00C17328" w:rsidRDefault="00EB3EE9" w:rsidP="00EB3EE9">
      <w:pPr>
        <w:pBdr>
          <w:bottom w:val="single" w:sz="6" w:space="31" w:color="auto"/>
        </w:pBdr>
        <w:rPr>
          <w:color w:val="FF0000"/>
          <w:lang w:val="cs-CZ"/>
        </w:rPr>
      </w:pPr>
      <w:r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2508885</wp:posOffset>
                </wp:positionH>
                <wp:positionV relativeFrom="paragraph">
                  <wp:posOffset>3175</wp:posOffset>
                </wp:positionV>
                <wp:extent cx="3165475" cy="1271905"/>
                <wp:effectExtent l="0" t="0" r="0" b="4445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65475" cy="12719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17328" w:rsidRPr="003F3A45" w:rsidRDefault="00C17328" w:rsidP="00C17328">
                            <w:pPr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Doka_AT-PAC_3</w:t>
                            </w:r>
                            <w:proofErr w:type="gramStart"/>
                            <w:r w:rsidRPr="003F3A45">
                              <w:rPr>
                                <w:b/>
                                <w:lang w:val="en-US"/>
                              </w:rPr>
                              <w:t>:</w:t>
                            </w:r>
                            <w:proofErr w:type="gramEnd"/>
                            <w:r w:rsidRPr="003F3A45">
                              <w:rPr>
                                <w:b/>
                                <w:lang w:val="en-US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Zákazníci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budou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moci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profitovat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nejen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z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možnosti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využít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jednoho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dodavatele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pro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lešení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bednění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, ale take z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nových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digitálních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možností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. Ty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zajistí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transparentnost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optimální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koordinaci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což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vede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k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výrazným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úsporám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finančních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3EE9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lidských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zdrojů</w:t>
                            </w:r>
                            <w:proofErr w:type="spellEnd"/>
                            <w:r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028" type="#_x0000_t202" style="position:absolute;margin-left:197.55pt;margin-top:.25pt;width:249.25pt;height:100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" fillcolor="white [3201]" stroked="f" strokeweight=".5pt">
                <v:path arrowok="t"/>
                <v:textbox>
                  <w:txbxContent>
                    <w:p w:rsidR="00C17328" w:rsidRPr="003F3A45" w:rsidRDefault="00C17328" w:rsidP="00C17328">
                      <w:pPr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Doka_AT-PAC_3</w:t>
                      </w:r>
                      <w:proofErr w:type="gramStart"/>
                      <w:r w:rsidRPr="003F3A45">
                        <w:rPr>
                          <w:b/>
                          <w:lang w:val="en-US"/>
                        </w:rPr>
                        <w:t>:</w:t>
                      </w:r>
                      <w:proofErr w:type="gramEnd"/>
                      <w:r w:rsidRPr="003F3A45">
                        <w:rPr>
                          <w:b/>
                          <w:lang w:val="en-US"/>
                        </w:rPr>
                        <w:br/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Zákazníci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budou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moci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profitovat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nejen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z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možnosti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využít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jednoho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dodavatele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pro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lešení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rFonts w:cs="Arial"/>
                          <w:szCs w:val="22"/>
                          <w:lang w:val="en-US"/>
                        </w:rPr>
                        <w:t>i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bednění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, ale take z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nových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digitálních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možností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. Ty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zajistí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transparentnost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i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optimální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koordinaci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což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vede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k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výrazným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úsporám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finančních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 w:rsidR="00EB3EE9">
                        <w:rPr>
                          <w:rFonts w:cs="Arial"/>
                          <w:szCs w:val="22"/>
                          <w:lang w:val="en-US"/>
                        </w:rPr>
                        <w:t>i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lidských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2"/>
                          <w:lang w:val="en-US"/>
                        </w:rPr>
                        <w:t>zdrojů</w:t>
                      </w:r>
                      <w:proofErr w:type="spellEnd"/>
                      <w:r>
                        <w:rPr>
                          <w:rFonts w:cs="Arial"/>
                          <w:szCs w:val="22"/>
                          <w:lang w:val="en-US"/>
                        </w:rPr>
                        <w:t xml:space="preserve">.  </w:t>
                      </w:r>
                    </w:p>
                  </w:txbxContent>
                </v:textbox>
              </v:shape>
            </w:pict>
          </mc:Fallback>
        </mc:AlternateContent>
      </w: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color w:val="FF0000"/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lang w:val="cs-CZ"/>
        </w:rPr>
      </w:pPr>
    </w:p>
    <w:p w:rsidR="00C17328" w:rsidRPr="00C17328" w:rsidRDefault="00C17328" w:rsidP="00EB3EE9">
      <w:pPr>
        <w:pBdr>
          <w:bottom w:val="single" w:sz="6" w:space="31" w:color="auto"/>
        </w:pBdr>
        <w:rPr>
          <w:lang w:val="cs-CZ"/>
        </w:rPr>
      </w:pPr>
    </w:p>
    <w:p w:rsidR="00C17328" w:rsidRPr="00285BC3" w:rsidRDefault="00C17328" w:rsidP="00C17328">
      <w:pPr>
        <w:rPr>
          <w:lang w:val="cs-CZ"/>
        </w:rPr>
      </w:pPr>
    </w:p>
    <w:p w:rsidR="00C17328" w:rsidRPr="00285BC3" w:rsidRDefault="00C17328" w:rsidP="00C17328">
      <w:pPr>
        <w:rPr>
          <w:lang w:val="cs-CZ"/>
        </w:rPr>
      </w:pPr>
    </w:p>
    <w:p w:rsidR="00C17328" w:rsidRPr="00285BC3" w:rsidRDefault="00C17328" w:rsidP="00C17328">
      <w:pPr>
        <w:rPr>
          <w:lang w:val="cs-CZ"/>
        </w:rPr>
      </w:pPr>
    </w:p>
    <w:p w:rsidR="00C17328" w:rsidRDefault="00EB3EE9" w:rsidP="00C17328">
      <w:pPr>
        <w:rPr>
          <w:lang w:val="cs-CZ"/>
        </w:rPr>
      </w:pPr>
      <w:r>
        <w:rPr>
          <w:lang w:val="cs-CZ"/>
        </w:rPr>
        <w:t>Autor fotografií</w:t>
      </w:r>
      <w:r w:rsidR="00C17328" w:rsidRPr="00285BC3">
        <w:rPr>
          <w:lang w:val="cs-CZ"/>
        </w:rPr>
        <w:t>: AT-PAC</w:t>
      </w:r>
    </w:p>
    <w:p w:rsidR="00EB3EE9" w:rsidRDefault="00EB3EE9" w:rsidP="00C17328">
      <w:pPr>
        <w:rPr>
          <w:lang w:val="cs-CZ"/>
        </w:rPr>
      </w:pPr>
    </w:p>
    <w:p w:rsidR="00EB3EE9" w:rsidRDefault="00EB3EE9" w:rsidP="00C17328">
      <w:pPr>
        <w:rPr>
          <w:lang w:val="cs-CZ"/>
        </w:rPr>
      </w:pPr>
    </w:p>
    <w:p w:rsidR="00EB3EE9" w:rsidRDefault="00EB3EE9" w:rsidP="00C17328">
      <w:pPr>
        <w:rPr>
          <w:lang w:val="cs-CZ"/>
        </w:rPr>
      </w:pPr>
    </w:p>
    <w:p w:rsidR="00EB3EE9" w:rsidRDefault="00EB3EE9" w:rsidP="00C17328">
      <w:pPr>
        <w:rPr>
          <w:lang w:val="cs-CZ"/>
        </w:rPr>
      </w:pPr>
    </w:p>
    <w:p w:rsidR="00EB3EE9" w:rsidRDefault="00EB3EE9" w:rsidP="00C17328">
      <w:pPr>
        <w:rPr>
          <w:lang w:val="cs-CZ"/>
        </w:rPr>
      </w:pPr>
    </w:p>
    <w:p w:rsidR="00EB3EE9" w:rsidRDefault="00EB3EE9" w:rsidP="00C17328">
      <w:pPr>
        <w:rPr>
          <w:lang w:val="cs-CZ"/>
        </w:rPr>
      </w:pPr>
    </w:p>
    <w:p w:rsidR="00EB3EE9" w:rsidRDefault="00EB3EE9" w:rsidP="00C17328">
      <w:pPr>
        <w:rPr>
          <w:lang w:val="cs-CZ"/>
        </w:rPr>
      </w:pPr>
    </w:p>
    <w:p w:rsidR="00EB3EE9" w:rsidRDefault="00EB3EE9" w:rsidP="00C17328">
      <w:pPr>
        <w:rPr>
          <w:lang w:val="cs-CZ"/>
        </w:rPr>
      </w:pPr>
    </w:p>
    <w:p w:rsidR="00EB3EE9" w:rsidRPr="00285BC3" w:rsidRDefault="00EB3EE9" w:rsidP="00C17328">
      <w:pPr>
        <w:rPr>
          <w:lang w:val="cs-CZ"/>
        </w:rPr>
      </w:pPr>
    </w:p>
    <w:p w:rsidR="00C17328" w:rsidRPr="00285BC3" w:rsidRDefault="00C17328" w:rsidP="00C17328">
      <w:pPr>
        <w:rPr>
          <w:lang w:val="cs-CZ"/>
        </w:rPr>
      </w:pPr>
    </w:p>
    <w:p w:rsidR="001822F2" w:rsidRPr="00433885" w:rsidRDefault="00622429" w:rsidP="001822F2">
      <w:pPr>
        <w:autoSpaceDE w:val="0"/>
        <w:autoSpaceDN w:val="0"/>
        <w:spacing w:line="360" w:lineRule="exact"/>
        <w:jc w:val="center"/>
        <w:rPr>
          <w:rFonts w:cs="Arial"/>
          <w:b/>
          <w:color w:val="0070C0"/>
          <w:szCs w:val="22"/>
          <w:lang w:val="cs-CZ"/>
        </w:rPr>
      </w:pPr>
      <w:hyperlink r:id="rId11" w:history="1">
        <w:r w:rsidR="001822F2" w:rsidRPr="00433885">
          <w:rPr>
            <w:rStyle w:val="Hypertextovodkaz"/>
            <w:b/>
            <w:color w:val="0070C0"/>
            <w:sz w:val="22"/>
            <w:szCs w:val="22"/>
            <w:u w:val="none"/>
            <w:lang w:val="cs-CZ"/>
          </w:rPr>
          <w:t>www.doka.cz</w:t>
        </w:r>
      </w:hyperlink>
      <w:r w:rsidR="001822F2" w:rsidRPr="00433885">
        <w:rPr>
          <w:rFonts w:cs="Arial"/>
          <w:b/>
          <w:color w:val="0070C0"/>
          <w:szCs w:val="22"/>
          <w:lang w:val="cs-CZ"/>
        </w:rPr>
        <w:t xml:space="preserve">   |   Facebook.com/</w:t>
      </w:r>
      <w:proofErr w:type="spellStart"/>
      <w:r w:rsidR="001822F2" w:rsidRPr="00433885">
        <w:rPr>
          <w:rFonts w:cs="Arial"/>
          <w:b/>
          <w:color w:val="0070C0"/>
          <w:szCs w:val="22"/>
          <w:lang w:val="cs-CZ"/>
        </w:rPr>
        <w:t>CeskaDoka</w:t>
      </w:r>
      <w:proofErr w:type="spellEnd"/>
      <w:r w:rsidR="001822F2" w:rsidRPr="00433885">
        <w:rPr>
          <w:rFonts w:cs="Arial"/>
          <w:b/>
          <w:color w:val="0070C0"/>
          <w:szCs w:val="22"/>
          <w:lang w:val="cs-CZ"/>
        </w:rPr>
        <w:t xml:space="preserve">   |   Instagram.com/</w:t>
      </w:r>
      <w:proofErr w:type="spellStart"/>
      <w:r w:rsidR="001822F2" w:rsidRPr="00433885">
        <w:rPr>
          <w:rFonts w:cs="Arial"/>
          <w:b/>
          <w:color w:val="0070C0"/>
          <w:szCs w:val="22"/>
          <w:lang w:val="cs-CZ"/>
        </w:rPr>
        <w:t>CeskaDoka</w:t>
      </w:r>
      <w:proofErr w:type="spellEnd"/>
    </w:p>
    <w:sectPr w:rsidR="001822F2" w:rsidRPr="00433885" w:rsidSect="009B6A4B">
      <w:headerReference w:type="default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1985" w:right="851" w:bottom="567" w:left="1701" w:header="709" w:footer="567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93386" w:rsidRDefault="00F93386">
      <w:r>
        <w:separator/>
      </w:r>
    </w:p>
  </w:endnote>
  <w:endnote w:type="continuationSeparator" w:id="0">
    <w:p w:rsidR="00F93386" w:rsidRDefault="00F933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B6A4B" w:rsidRDefault="009B6A4B">
    <w:pPr>
      <w:pStyle w:val="Zpat"/>
    </w:pPr>
    <w:r>
      <w:rPr>
        <w:noProof/>
        <w:lang w:val="cs-CZ"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19685</wp:posOffset>
          </wp:positionH>
          <wp:positionV relativeFrom="paragraph">
            <wp:posOffset>-280035</wp:posOffset>
          </wp:positionV>
          <wp:extent cx="6477000" cy="802640"/>
          <wp:effectExtent l="19050" t="0" r="0" b="0"/>
          <wp:wrapThrough wrapText="bothSides">
            <wp:wrapPolygon edited="0">
              <wp:start x="-64" y="0"/>
              <wp:lineTo x="-64" y="21019"/>
              <wp:lineTo x="21600" y="21019"/>
              <wp:lineTo x="21600" y="0"/>
              <wp:lineTo x="-64" y="0"/>
            </wp:wrapPolygon>
          </wp:wrapThrough>
          <wp:docPr id="2" name="Grafik 1" descr="footer_folgeseite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ter_folgeseite2.jp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477000" cy="802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4AC5" w:rsidRDefault="003E7F42">
    <w:pPr>
      <w:pStyle w:val="Zpat"/>
    </w:pPr>
    <w:r>
      <w:rPr>
        <w:noProof/>
        <w:lang w:val="cs-CZ" w:eastAsia="cs-CZ"/>
      </w:rPr>
      <w:drawing>
        <wp:anchor distT="0" distB="0" distL="114300" distR="114300" simplePos="0" relativeHeight="251679744" behindDoc="0" locked="0" layoutInCell="1" allowOverlap="1">
          <wp:simplePos x="0" y="0"/>
          <wp:positionH relativeFrom="column">
            <wp:posOffset>12065</wp:posOffset>
          </wp:positionH>
          <wp:positionV relativeFrom="paragraph">
            <wp:posOffset>-312420</wp:posOffset>
          </wp:positionV>
          <wp:extent cx="6477000" cy="834390"/>
          <wp:effectExtent l="19050" t="0" r="0" b="0"/>
          <wp:wrapThrough wrapText="bothSides">
            <wp:wrapPolygon edited="0">
              <wp:start x="-64" y="0"/>
              <wp:lineTo x="-64" y="21205"/>
              <wp:lineTo x="21600" y="21205"/>
              <wp:lineTo x="21600" y="0"/>
              <wp:lineTo x="-64" y="0"/>
            </wp:wrapPolygon>
          </wp:wrapThrough>
          <wp:docPr id="24" name="Grafik 23" descr="fooeter_cz_prah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eter_cz_prah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477000" cy="8343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93386" w:rsidRDefault="00F93386">
      <w:r>
        <w:separator/>
      </w:r>
    </w:p>
  </w:footnote>
  <w:footnote w:type="continuationSeparator" w:id="0">
    <w:p w:rsidR="00F93386" w:rsidRDefault="00F933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B6A4B" w:rsidRDefault="009B6A4B">
    <w:pPr>
      <w:pStyle w:val="Zhlav"/>
    </w:pPr>
    <w:r>
      <w:rPr>
        <w:noProof/>
        <w:lang w:val="cs-CZ"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3963670</wp:posOffset>
          </wp:positionH>
          <wp:positionV relativeFrom="paragraph">
            <wp:posOffset>-450215</wp:posOffset>
          </wp:positionV>
          <wp:extent cx="2453640" cy="1176655"/>
          <wp:effectExtent l="19050" t="0" r="3810" b="0"/>
          <wp:wrapThrough wrapText="bothSides">
            <wp:wrapPolygon edited="0">
              <wp:start x="-168" y="0"/>
              <wp:lineTo x="-168" y="21332"/>
              <wp:lineTo x="21634" y="21332"/>
              <wp:lineTo x="21634" y="0"/>
              <wp:lineTo x="-168" y="0"/>
            </wp:wrapPolygon>
          </wp:wrapThrough>
          <wp:docPr id="1" name="Grafik 0" descr="folgeseit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lgeseite.jpg"/>
                  <pic:cNvPicPr/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453640" cy="11766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4AC5" w:rsidRDefault="003E7F42">
    <w:pPr>
      <w:pStyle w:val="Zhlav"/>
    </w:pPr>
    <w:r>
      <w:rPr>
        <w:noProof/>
        <w:lang w:val="cs-CZ" w:eastAsia="cs-CZ"/>
      </w:rPr>
      <w:drawing>
        <wp:anchor distT="0" distB="0" distL="114300" distR="114300" simplePos="0" relativeHeight="251678720" behindDoc="0" locked="0" layoutInCell="1" allowOverlap="1">
          <wp:simplePos x="0" y="0"/>
          <wp:positionH relativeFrom="column">
            <wp:posOffset>1983740</wp:posOffset>
          </wp:positionH>
          <wp:positionV relativeFrom="paragraph">
            <wp:posOffset>-495935</wp:posOffset>
          </wp:positionV>
          <wp:extent cx="4497070" cy="1701165"/>
          <wp:effectExtent l="19050" t="0" r="0" b="0"/>
          <wp:wrapThrough wrapText="bothSides">
            <wp:wrapPolygon edited="0">
              <wp:start x="-91" y="0"/>
              <wp:lineTo x="-91" y="21286"/>
              <wp:lineTo x="21594" y="21286"/>
              <wp:lineTo x="21594" y="0"/>
              <wp:lineTo x="-91" y="0"/>
            </wp:wrapPolygon>
          </wp:wrapThrough>
          <wp:docPr id="23" name="Grafik 22" descr="header_cz_prah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eader_cz_prah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497070" cy="17011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02D2747F"/>
    <w:multiLevelType w:val="multilevel"/>
    <w:tmpl w:val="1EFCEC30"/>
    <w:numStyleLink w:val="ListemitAufzhlungszeichenDoka"/>
  </w:abstractNum>
  <w:abstractNum w:abstractNumId="5" w15:restartNumberingAfterBreak="0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 w15:restartNumberingAfterBreak="0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9" w15:restartNumberingAfterBreak="0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3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8" w15:restartNumberingAfterBreak="0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 w15:restartNumberingAfterBreak="0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2" w15:restartNumberingAfterBreak="0">
    <w:nsid w:val="52CE015E"/>
    <w:multiLevelType w:val="multilevel"/>
    <w:tmpl w:val="B7EED7E0"/>
    <w:lvl w:ilvl="0">
      <w:start w:val="1"/>
      <w:numFmt w:val="decimal"/>
      <w:pStyle w:val="Nadpis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56CC2AD2"/>
    <w:multiLevelType w:val="multilevel"/>
    <w:tmpl w:val="1EFCEC30"/>
    <w:numStyleLink w:val="ListemitAufzhlungszeichenDoka"/>
  </w:abstractNum>
  <w:abstractNum w:abstractNumId="24" w15:restartNumberingAfterBreak="0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1" w15:restartNumberingAfterBreak="0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0"/>
  </w:num>
  <w:num w:numId="2">
    <w:abstractNumId w:val="7"/>
  </w:num>
  <w:num w:numId="3">
    <w:abstractNumId w:val="18"/>
  </w:num>
  <w:num w:numId="4">
    <w:abstractNumId w:val="8"/>
  </w:num>
  <w:num w:numId="5">
    <w:abstractNumId w:val="21"/>
  </w:num>
  <w:num w:numId="6">
    <w:abstractNumId w:val="12"/>
  </w:num>
  <w:num w:numId="7">
    <w:abstractNumId w:val="14"/>
  </w:num>
  <w:num w:numId="8">
    <w:abstractNumId w:val="5"/>
  </w:num>
  <w:num w:numId="9">
    <w:abstractNumId w:val="20"/>
  </w:num>
  <w:num w:numId="10">
    <w:abstractNumId w:val="11"/>
  </w:num>
  <w:num w:numId="11">
    <w:abstractNumId w:val="31"/>
  </w:num>
  <w:num w:numId="12">
    <w:abstractNumId w:val="15"/>
  </w:num>
  <w:num w:numId="13">
    <w:abstractNumId w:val="0"/>
  </w:num>
  <w:num w:numId="14">
    <w:abstractNumId w:val="29"/>
  </w:num>
  <w:num w:numId="15">
    <w:abstractNumId w:val="26"/>
  </w:num>
  <w:num w:numId="16">
    <w:abstractNumId w:val="17"/>
  </w:num>
  <w:num w:numId="17">
    <w:abstractNumId w:val="2"/>
  </w:num>
  <w:num w:numId="18">
    <w:abstractNumId w:val="25"/>
  </w:num>
  <w:num w:numId="19">
    <w:abstractNumId w:val="3"/>
  </w:num>
  <w:num w:numId="20">
    <w:abstractNumId w:val="24"/>
  </w:num>
  <w:num w:numId="21">
    <w:abstractNumId w:val="1"/>
  </w:num>
  <w:num w:numId="22">
    <w:abstractNumId w:val="6"/>
  </w:num>
  <w:num w:numId="23">
    <w:abstractNumId w:val="10"/>
  </w:num>
  <w:num w:numId="24">
    <w:abstractNumId w:val="19"/>
  </w:num>
  <w:num w:numId="25">
    <w:abstractNumId w:val="22"/>
  </w:num>
  <w:num w:numId="26">
    <w:abstractNumId w:val="9"/>
  </w:num>
  <w:num w:numId="27">
    <w:abstractNumId w:val="27"/>
  </w:num>
  <w:num w:numId="28">
    <w:abstractNumId w:val="28"/>
  </w:num>
  <w:num w:numId="29">
    <w:abstractNumId w:val="16"/>
  </w:num>
  <w:num w:numId="30">
    <w:abstractNumId w:val="13"/>
  </w:num>
  <w:num w:numId="31">
    <w:abstractNumId w:val="23"/>
  </w:num>
  <w:num w:numId="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8"/>
  <w:proofState w:spelling="clean" w:grammar="clean"/>
  <w:attachedTemplate r:id="rId1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ocumentProtection w:edit="forms" w:enforcement="0"/>
  <w:defaultTabStop w:val="720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3386"/>
    <w:rsid w:val="00005BA4"/>
    <w:rsid w:val="00010504"/>
    <w:rsid w:val="0001239A"/>
    <w:rsid w:val="00015F66"/>
    <w:rsid w:val="00016591"/>
    <w:rsid w:val="000251EE"/>
    <w:rsid w:val="00030363"/>
    <w:rsid w:val="000457D7"/>
    <w:rsid w:val="0006146F"/>
    <w:rsid w:val="00066095"/>
    <w:rsid w:val="00072B49"/>
    <w:rsid w:val="00073AC8"/>
    <w:rsid w:val="00076DB5"/>
    <w:rsid w:val="000773D4"/>
    <w:rsid w:val="000872D2"/>
    <w:rsid w:val="000931C4"/>
    <w:rsid w:val="000A4782"/>
    <w:rsid w:val="000A6BF4"/>
    <w:rsid w:val="000B7ED1"/>
    <w:rsid w:val="000C09CF"/>
    <w:rsid w:val="000C0E0C"/>
    <w:rsid w:val="000D0CDF"/>
    <w:rsid w:val="000D3FE3"/>
    <w:rsid w:val="000F0A26"/>
    <w:rsid w:val="000F27D8"/>
    <w:rsid w:val="000F2860"/>
    <w:rsid w:val="000F3CD8"/>
    <w:rsid w:val="000F4755"/>
    <w:rsid w:val="000F6CA7"/>
    <w:rsid w:val="00101154"/>
    <w:rsid w:val="00121825"/>
    <w:rsid w:val="001377E1"/>
    <w:rsid w:val="00141D03"/>
    <w:rsid w:val="00145700"/>
    <w:rsid w:val="0015009A"/>
    <w:rsid w:val="00150745"/>
    <w:rsid w:val="00151116"/>
    <w:rsid w:val="001529C9"/>
    <w:rsid w:val="00152DEA"/>
    <w:rsid w:val="001532FF"/>
    <w:rsid w:val="001550EB"/>
    <w:rsid w:val="00161368"/>
    <w:rsid w:val="001629CD"/>
    <w:rsid w:val="001822F2"/>
    <w:rsid w:val="00191504"/>
    <w:rsid w:val="00191F1C"/>
    <w:rsid w:val="00192844"/>
    <w:rsid w:val="0019341F"/>
    <w:rsid w:val="001A3C69"/>
    <w:rsid w:val="001B24D6"/>
    <w:rsid w:val="001B66E8"/>
    <w:rsid w:val="001C2B26"/>
    <w:rsid w:val="001D775D"/>
    <w:rsid w:val="001E625B"/>
    <w:rsid w:val="001F0607"/>
    <w:rsid w:val="001F4501"/>
    <w:rsid w:val="0020125E"/>
    <w:rsid w:val="002046D6"/>
    <w:rsid w:val="00206107"/>
    <w:rsid w:val="00212D77"/>
    <w:rsid w:val="002163C2"/>
    <w:rsid w:val="00217920"/>
    <w:rsid w:val="0022681D"/>
    <w:rsid w:val="0023241C"/>
    <w:rsid w:val="002349EA"/>
    <w:rsid w:val="0024357E"/>
    <w:rsid w:val="002518A2"/>
    <w:rsid w:val="00255FAB"/>
    <w:rsid w:val="00270768"/>
    <w:rsid w:val="0028229F"/>
    <w:rsid w:val="002878DF"/>
    <w:rsid w:val="00292958"/>
    <w:rsid w:val="002955F7"/>
    <w:rsid w:val="0029773A"/>
    <w:rsid w:val="002A0E48"/>
    <w:rsid w:val="002A560B"/>
    <w:rsid w:val="002A6293"/>
    <w:rsid w:val="002A6736"/>
    <w:rsid w:val="002B7048"/>
    <w:rsid w:val="002B77BD"/>
    <w:rsid w:val="002C3B72"/>
    <w:rsid w:val="002C4E8E"/>
    <w:rsid w:val="002C79F1"/>
    <w:rsid w:val="002D1CC4"/>
    <w:rsid w:val="002D4AC5"/>
    <w:rsid w:val="002F0538"/>
    <w:rsid w:val="002F4AAD"/>
    <w:rsid w:val="002F6989"/>
    <w:rsid w:val="0030061E"/>
    <w:rsid w:val="00316391"/>
    <w:rsid w:val="003254C3"/>
    <w:rsid w:val="00325611"/>
    <w:rsid w:val="003405B7"/>
    <w:rsid w:val="003423CE"/>
    <w:rsid w:val="00371B67"/>
    <w:rsid w:val="00375913"/>
    <w:rsid w:val="003764D7"/>
    <w:rsid w:val="00380A98"/>
    <w:rsid w:val="00381D84"/>
    <w:rsid w:val="00383394"/>
    <w:rsid w:val="00386AD2"/>
    <w:rsid w:val="00393CDB"/>
    <w:rsid w:val="003A5B0C"/>
    <w:rsid w:val="003A79FC"/>
    <w:rsid w:val="003B3FCB"/>
    <w:rsid w:val="003E1B7C"/>
    <w:rsid w:val="003E4C7C"/>
    <w:rsid w:val="003E679B"/>
    <w:rsid w:val="003E7F42"/>
    <w:rsid w:val="003F1085"/>
    <w:rsid w:val="003F2C5F"/>
    <w:rsid w:val="003F2D41"/>
    <w:rsid w:val="003F3FC0"/>
    <w:rsid w:val="00401D8E"/>
    <w:rsid w:val="00410041"/>
    <w:rsid w:val="00414531"/>
    <w:rsid w:val="004165BC"/>
    <w:rsid w:val="004235FA"/>
    <w:rsid w:val="00424EB9"/>
    <w:rsid w:val="004270A9"/>
    <w:rsid w:val="004361E6"/>
    <w:rsid w:val="00455EFF"/>
    <w:rsid w:val="00455FFD"/>
    <w:rsid w:val="00463017"/>
    <w:rsid w:val="004639B7"/>
    <w:rsid w:val="00463CD4"/>
    <w:rsid w:val="00464F74"/>
    <w:rsid w:val="00474177"/>
    <w:rsid w:val="004758D0"/>
    <w:rsid w:val="0048426A"/>
    <w:rsid w:val="0049284C"/>
    <w:rsid w:val="004A0EF2"/>
    <w:rsid w:val="004A11B0"/>
    <w:rsid w:val="004B0024"/>
    <w:rsid w:val="004B24F7"/>
    <w:rsid w:val="004E01A8"/>
    <w:rsid w:val="004E5EFD"/>
    <w:rsid w:val="004F0C47"/>
    <w:rsid w:val="00514C50"/>
    <w:rsid w:val="005151C6"/>
    <w:rsid w:val="0051534D"/>
    <w:rsid w:val="005164DE"/>
    <w:rsid w:val="00522770"/>
    <w:rsid w:val="005257A0"/>
    <w:rsid w:val="00531302"/>
    <w:rsid w:val="00533B9D"/>
    <w:rsid w:val="00541415"/>
    <w:rsid w:val="005428D8"/>
    <w:rsid w:val="00564AF1"/>
    <w:rsid w:val="00594A33"/>
    <w:rsid w:val="005965EE"/>
    <w:rsid w:val="005C05EF"/>
    <w:rsid w:val="005C4ED3"/>
    <w:rsid w:val="005D590E"/>
    <w:rsid w:val="005F4E67"/>
    <w:rsid w:val="00605ED4"/>
    <w:rsid w:val="006174CA"/>
    <w:rsid w:val="00622429"/>
    <w:rsid w:val="0062650A"/>
    <w:rsid w:val="00626A22"/>
    <w:rsid w:val="00641955"/>
    <w:rsid w:val="006459F5"/>
    <w:rsid w:val="006542E6"/>
    <w:rsid w:val="006568C4"/>
    <w:rsid w:val="00673A41"/>
    <w:rsid w:val="006748FC"/>
    <w:rsid w:val="00676BB2"/>
    <w:rsid w:val="00680185"/>
    <w:rsid w:val="00693850"/>
    <w:rsid w:val="006A4302"/>
    <w:rsid w:val="006A7217"/>
    <w:rsid w:val="006B44CA"/>
    <w:rsid w:val="006B6F45"/>
    <w:rsid w:val="006C0CAA"/>
    <w:rsid w:val="006C1D63"/>
    <w:rsid w:val="006C3A44"/>
    <w:rsid w:val="006D11DF"/>
    <w:rsid w:val="006D2F3F"/>
    <w:rsid w:val="006D4BCB"/>
    <w:rsid w:val="006E1201"/>
    <w:rsid w:val="006F4ED2"/>
    <w:rsid w:val="00700FC1"/>
    <w:rsid w:val="007107B6"/>
    <w:rsid w:val="00714382"/>
    <w:rsid w:val="00743D15"/>
    <w:rsid w:val="0074598C"/>
    <w:rsid w:val="007468BB"/>
    <w:rsid w:val="00754E98"/>
    <w:rsid w:val="007619EF"/>
    <w:rsid w:val="00765BFB"/>
    <w:rsid w:val="00782A7A"/>
    <w:rsid w:val="007A4A33"/>
    <w:rsid w:val="007B112B"/>
    <w:rsid w:val="007B27E3"/>
    <w:rsid w:val="007B36E6"/>
    <w:rsid w:val="007C1F7C"/>
    <w:rsid w:val="007C4F72"/>
    <w:rsid w:val="007D13FB"/>
    <w:rsid w:val="007D3940"/>
    <w:rsid w:val="007E09C2"/>
    <w:rsid w:val="007E243A"/>
    <w:rsid w:val="007E6AB9"/>
    <w:rsid w:val="007F1B5C"/>
    <w:rsid w:val="007F7A29"/>
    <w:rsid w:val="00802C3F"/>
    <w:rsid w:val="008071E0"/>
    <w:rsid w:val="00807495"/>
    <w:rsid w:val="008122E0"/>
    <w:rsid w:val="008168B4"/>
    <w:rsid w:val="00826274"/>
    <w:rsid w:val="00841263"/>
    <w:rsid w:val="0084602A"/>
    <w:rsid w:val="00853D71"/>
    <w:rsid w:val="00856656"/>
    <w:rsid w:val="00861C28"/>
    <w:rsid w:val="00862648"/>
    <w:rsid w:val="0087423F"/>
    <w:rsid w:val="008850B1"/>
    <w:rsid w:val="0088590F"/>
    <w:rsid w:val="00892BD9"/>
    <w:rsid w:val="008938F0"/>
    <w:rsid w:val="00894E04"/>
    <w:rsid w:val="008B7FD4"/>
    <w:rsid w:val="008C24F7"/>
    <w:rsid w:val="008C3FD8"/>
    <w:rsid w:val="008C7981"/>
    <w:rsid w:val="008D1E1D"/>
    <w:rsid w:val="008D3FB1"/>
    <w:rsid w:val="008E01B1"/>
    <w:rsid w:val="008E371D"/>
    <w:rsid w:val="008F43B5"/>
    <w:rsid w:val="009036B6"/>
    <w:rsid w:val="009059DD"/>
    <w:rsid w:val="0091326C"/>
    <w:rsid w:val="0091399C"/>
    <w:rsid w:val="009142E4"/>
    <w:rsid w:val="00921DFB"/>
    <w:rsid w:val="009249D5"/>
    <w:rsid w:val="00925429"/>
    <w:rsid w:val="0093020F"/>
    <w:rsid w:val="009355F1"/>
    <w:rsid w:val="00946116"/>
    <w:rsid w:val="00947EF7"/>
    <w:rsid w:val="00950FA8"/>
    <w:rsid w:val="00955FDB"/>
    <w:rsid w:val="009641AB"/>
    <w:rsid w:val="00966E67"/>
    <w:rsid w:val="00971C3F"/>
    <w:rsid w:val="00971E7C"/>
    <w:rsid w:val="00975006"/>
    <w:rsid w:val="009753D5"/>
    <w:rsid w:val="00980B19"/>
    <w:rsid w:val="009834DC"/>
    <w:rsid w:val="00992DAA"/>
    <w:rsid w:val="009A00A8"/>
    <w:rsid w:val="009A0EB6"/>
    <w:rsid w:val="009A1B3F"/>
    <w:rsid w:val="009A2A80"/>
    <w:rsid w:val="009A3E1E"/>
    <w:rsid w:val="009B6A4B"/>
    <w:rsid w:val="009E3BD4"/>
    <w:rsid w:val="009F502C"/>
    <w:rsid w:val="009F780B"/>
    <w:rsid w:val="00A0387C"/>
    <w:rsid w:val="00A11DAC"/>
    <w:rsid w:val="00A17DD2"/>
    <w:rsid w:val="00A247B8"/>
    <w:rsid w:val="00A249AA"/>
    <w:rsid w:val="00A25681"/>
    <w:rsid w:val="00A262A3"/>
    <w:rsid w:val="00A4043A"/>
    <w:rsid w:val="00A4777F"/>
    <w:rsid w:val="00A55689"/>
    <w:rsid w:val="00A62EEB"/>
    <w:rsid w:val="00A758AD"/>
    <w:rsid w:val="00A80792"/>
    <w:rsid w:val="00A80CDE"/>
    <w:rsid w:val="00A833FC"/>
    <w:rsid w:val="00A957C5"/>
    <w:rsid w:val="00AA1120"/>
    <w:rsid w:val="00AA4BB9"/>
    <w:rsid w:val="00AA54F9"/>
    <w:rsid w:val="00AA70AF"/>
    <w:rsid w:val="00AB4CCF"/>
    <w:rsid w:val="00AB5699"/>
    <w:rsid w:val="00AE3D60"/>
    <w:rsid w:val="00AE68AC"/>
    <w:rsid w:val="00AF032B"/>
    <w:rsid w:val="00AF0FDF"/>
    <w:rsid w:val="00AF4B4A"/>
    <w:rsid w:val="00AF7048"/>
    <w:rsid w:val="00AF7050"/>
    <w:rsid w:val="00B03209"/>
    <w:rsid w:val="00B04F80"/>
    <w:rsid w:val="00B10489"/>
    <w:rsid w:val="00B17C01"/>
    <w:rsid w:val="00B31243"/>
    <w:rsid w:val="00B3679E"/>
    <w:rsid w:val="00B43CC4"/>
    <w:rsid w:val="00B543EC"/>
    <w:rsid w:val="00B56D6D"/>
    <w:rsid w:val="00B75217"/>
    <w:rsid w:val="00B8640A"/>
    <w:rsid w:val="00B878D2"/>
    <w:rsid w:val="00B924BD"/>
    <w:rsid w:val="00BA38D4"/>
    <w:rsid w:val="00BA412F"/>
    <w:rsid w:val="00BA4A3F"/>
    <w:rsid w:val="00BA6027"/>
    <w:rsid w:val="00BA6DAF"/>
    <w:rsid w:val="00BB5CC5"/>
    <w:rsid w:val="00BD509C"/>
    <w:rsid w:val="00BD6411"/>
    <w:rsid w:val="00BE6351"/>
    <w:rsid w:val="00BF3671"/>
    <w:rsid w:val="00BF4F0B"/>
    <w:rsid w:val="00BF53C0"/>
    <w:rsid w:val="00C0412F"/>
    <w:rsid w:val="00C07526"/>
    <w:rsid w:val="00C17328"/>
    <w:rsid w:val="00C3199D"/>
    <w:rsid w:val="00C54060"/>
    <w:rsid w:val="00C540FC"/>
    <w:rsid w:val="00C54DD9"/>
    <w:rsid w:val="00C6065C"/>
    <w:rsid w:val="00C700EB"/>
    <w:rsid w:val="00C75711"/>
    <w:rsid w:val="00C76077"/>
    <w:rsid w:val="00C82CDD"/>
    <w:rsid w:val="00C84193"/>
    <w:rsid w:val="00C846DE"/>
    <w:rsid w:val="00C87F73"/>
    <w:rsid w:val="00C969D7"/>
    <w:rsid w:val="00C97B3E"/>
    <w:rsid w:val="00CA269C"/>
    <w:rsid w:val="00CC3127"/>
    <w:rsid w:val="00CC6205"/>
    <w:rsid w:val="00CC7851"/>
    <w:rsid w:val="00CC78E2"/>
    <w:rsid w:val="00CE716B"/>
    <w:rsid w:val="00CF3205"/>
    <w:rsid w:val="00CF52D3"/>
    <w:rsid w:val="00D13D5D"/>
    <w:rsid w:val="00D16444"/>
    <w:rsid w:val="00D16F2B"/>
    <w:rsid w:val="00D21002"/>
    <w:rsid w:val="00D260AF"/>
    <w:rsid w:val="00D35DAE"/>
    <w:rsid w:val="00D366AC"/>
    <w:rsid w:val="00D42D17"/>
    <w:rsid w:val="00D53AF3"/>
    <w:rsid w:val="00D54F3D"/>
    <w:rsid w:val="00D5564E"/>
    <w:rsid w:val="00D5596D"/>
    <w:rsid w:val="00D663D3"/>
    <w:rsid w:val="00D70E7C"/>
    <w:rsid w:val="00D77625"/>
    <w:rsid w:val="00D7770E"/>
    <w:rsid w:val="00D9470E"/>
    <w:rsid w:val="00D95201"/>
    <w:rsid w:val="00DA3001"/>
    <w:rsid w:val="00DA459A"/>
    <w:rsid w:val="00DB557B"/>
    <w:rsid w:val="00DB59D2"/>
    <w:rsid w:val="00DC30D3"/>
    <w:rsid w:val="00DD0AA3"/>
    <w:rsid w:val="00DE09B4"/>
    <w:rsid w:val="00DE2E10"/>
    <w:rsid w:val="00E01C63"/>
    <w:rsid w:val="00E0389B"/>
    <w:rsid w:val="00E42DE3"/>
    <w:rsid w:val="00E454A2"/>
    <w:rsid w:val="00E46FD1"/>
    <w:rsid w:val="00E51BBF"/>
    <w:rsid w:val="00E74BE3"/>
    <w:rsid w:val="00E80C5C"/>
    <w:rsid w:val="00E821B8"/>
    <w:rsid w:val="00E863D4"/>
    <w:rsid w:val="00E90D17"/>
    <w:rsid w:val="00E92FD5"/>
    <w:rsid w:val="00EA0280"/>
    <w:rsid w:val="00EA377C"/>
    <w:rsid w:val="00EA757D"/>
    <w:rsid w:val="00EB3EE9"/>
    <w:rsid w:val="00EC544C"/>
    <w:rsid w:val="00EC77A6"/>
    <w:rsid w:val="00EC7A4A"/>
    <w:rsid w:val="00ED11AA"/>
    <w:rsid w:val="00F12941"/>
    <w:rsid w:val="00F14D8B"/>
    <w:rsid w:val="00F15F1C"/>
    <w:rsid w:val="00F162CE"/>
    <w:rsid w:val="00F20741"/>
    <w:rsid w:val="00F500C7"/>
    <w:rsid w:val="00F50BEE"/>
    <w:rsid w:val="00F74863"/>
    <w:rsid w:val="00F76C46"/>
    <w:rsid w:val="00F93386"/>
    <w:rsid w:val="00F96322"/>
    <w:rsid w:val="00F97455"/>
    <w:rsid w:val="00FA7083"/>
    <w:rsid w:val="00FB5539"/>
    <w:rsid w:val="00FB575D"/>
    <w:rsid w:val="00FC06EC"/>
    <w:rsid w:val="00FD2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63EF117E"/>
  <w15:docId w15:val="{A8F8FF8D-BA06-4FB2-B3CC-204D6D1E8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93386"/>
    <w:rPr>
      <w:rFonts w:ascii="Arial" w:hAnsi="Arial"/>
      <w:color w:val="000000"/>
      <w:sz w:val="22"/>
      <w:szCs w:val="24"/>
      <w:lang w:eastAsia="en-US"/>
    </w:rPr>
  </w:style>
  <w:style w:type="paragraph" w:styleId="Nadpis1">
    <w:name w:val="heading 1"/>
    <w:basedOn w:val="Normln"/>
    <w:next w:val="Normln"/>
    <w:qFormat/>
    <w:rsid w:val="00925429"/>
    <w:pPr>
      <w:keepNext/>
      <w:numPr>
        <w:numId w:val="25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Nadpis2">
    <w:name w:val="heading 2"/>
    <w:basedOn w:val="Normln"/>
    <w:next w:val="Normln"/>
    <w:qFormat/>
    <w:rsid w:val="00925429"/>
    <w:pPr>
      <w:keepNext/>
      <w:numPr>
        <w:ilvl w:val="1"/>
        <w:numId w:val="25"/>
      </w:numPr>
      <w:tabs>
        <w:tab w:val="left" w:pos="567"/>
      </w:tabs>
      <w:outlineLvl w:val="1"/>
    </w:pPr>
    <w:rPr>
      <w:b/>
      <w:bCs/>
      <w:lang w:val="de-AT"/>
    </w:rPr>
  </w:style>
  <w:style w:type="paragraph" w:styleId="Nadpis3">
    <w:name w:val="heading 3"/>
    <w:basedOn w:val="Normln"/>
    <w:next w:val="Normln"/>
    <w:qFormat/>
    <w:rsid w:val="00925429"/>
    <w:pPr>
      <w:keepNext/>
      <w:numPr>
        <w:ilvl w:val="2"/>
        <w:numId w:val="25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Nadpis4">
    <w:name w:val="heading 4"/>
    <w:basedOn w:val="Normln"/>
    <w:next w:val="Normln"/>
    <w:qFormat/>
    <w:rsid w:val="00925429"/>
    <w:pPr>
      <w:keepNext/>
      <w:numPr>
        <w:ilvl w:val="3"/>
        <w:numId w:val="25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Nadpis5">
    <w:name w:val="heading 5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Nadpis6">
    <w:name w:val="heading 6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Nadpis7">
    <w:name w:val="heading 7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Nadpis8">
    <w:name w:val="heading 8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Nadpis9">
    <w:name w:val="heading 9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semiHidden/>
    <w:rsid w:val="00925429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rsid w:val="00925429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Rozloendokumentu">
    <w:name w:val="Document Map"/>
    <w:basedOn w:val="Normln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Bezseznamu"/>
    <w:rsid w:val="00C846DE"/>
    <w:pPr>
      <w:numPr>
        <w:numId w:val="30"/>
      </w:numPr>
    </w:pPr>
  </w:style>
  <w:style w:type="character" w:styleId="Odkaznakoment">
    <w:name w:val="annotation reference"/>
    <w:basedOn w:val="Standardnpsmoodstavce"/>
    <w:uiPriority w:val="99"/>
    <w:semiHidden/>
    <w:unhideWhenUsed/>
    <w:rsid w:val="0001659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1659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16591"/>
    <w:rPr>
      <w:rFonts w:ascii="Arial" w:hAnsi="Arial"/>
      <w:color w:val="000000"/>
      <w:lang w:val="de-DE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0165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Revize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textovodkaz">
    <w:name w:val="Hyperlink"/>
    <w:basedOn w:val="Standardnpsmoodstavce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doka.cz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syka\AppData\Roaming\Microsoft\Templates\Word%20Template%20Czech%20Praha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1AA770-C8FE-4F0A-A34B-23D85F11EE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Word Template Czech Praha.dotx</Template>
  <TotalTime>0</TotalTime>
  <Pages>3</Pages>
  <Words>607</Words>
  <Characters>3908</Characters>
  <Application>Microsoft Office Word</Application>
  <DocSecurity>0</DocSecurity>
  <Lines>32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Briefvorlage nach AA DG- R1-MSD-0001 02 DEU</vt:lpstr>
    </vt:vector>
  </TitlesOfParts>
  <Company>Umdasch AG</Company>
  <LinksUpToDate>false</LinksUpToDate>
  <CharactersWithSpaces>4506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creator>Syka Radek</dc:creator>
  <cp:lastModifiedBy>Syka Radek</cp:lastModifiedBy>
  <cp:revision>3</cp:revision>
  <cp:lastPrinted>2020-02-19T10:47:00Z</cp:lastPrinted>
  <dcterms:created xsi:type="dcterms:W3CDTF">2020-11-25T13:02:00Z</dcterms:created>
  <dcterms:modified xsi:type="dcterms:W3CDTF">2020-12-10T08:54:00Z</dcterms:modified>
</cp:coreProperties>
</file>