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6A4" w:rsidRPr="008C512F" w:rsidRDefault="002046A4" w:rsidP="002046A4">
      <w:pPr>
        <w:spacing w:line="260" w:lineRule="auto"/>
        <w:rPr>
          <w:b/>
          <w:color w:val="000000"/>
          <w:sz w:val="32"/>
          <w:szCs w:val="24"/>
          <w:lang w:val="pl-PL"/>
        </w:rPr>
      </w:pPr>
      <w:bookmarkStart w:id="0" w:name="Editing"/>
      <w:bookmarkStart w:id="1" w:name="_GoBack"/>
      <w:r w:rsidRPr="008C512F">
        <w:rPr>
          <w:b/>
          <w:sz w:val="32"/>
          <w:szCs w:val="24"/>
          <w:lang w:val="pl-PL"/>
        </w:rPr>
        <w:t>Beton architektoniczny dla prawdziwego diamentu</w:t>
      </w:r>
    </w:p>
    <w:bookmarkEnd w:id="0"/>
    <w:bookmarkEnd w:id="1"/>
    <w:p w:rsidR="002046A4" w:rsidRPr="008C512F" w:rsidRDefault="002046A4" w:rsidP="002046A4">
      <w:pPr>
        <w:pStyle w:val="Einleitung"/>
        <w:spacing w:line="264" w:lineRule="auto"/>
        <w:rPr>
          <w:bCs w:val="0"/>
          <w:szCs w:val="24"/>
          <w:lang w:val="pl-PL"/>
        </w:rPr>
      </w:pPr>
    </w:p>
    <w:p w:rsidR="002046A4" w:rsidRPr="008B27C6" w:rsidRDefault="002046A4" w:rsidP="002046A4">
      <w:pPr>
        <w:pStyle w:val="Einleitung"/>
        <w:spacing w:line="260" w:lineRule="auto"/>
        <w:rPr>
          <w:bCs w:val="0"/>
          <w:szCs w:val="24"/>
          <w:lang w:val="pl-PL"/>
        </w:rPr>
      </w:pPr>
      <w:r w:rsidRPr="008B27C6">
        <w:rPr>
          <w:bCs w:val="0"/>
          <w:szCs w:val="24"/>
          <w:lang w:val="pl-PL"/>
        </w:rPr>
        <w:t xml:space="preserve">Antwerpia wzbogaci się niebawem o nową perłę architektury. Nowa główna siedziba kapitanatu portu – „New Port House“ zaprojektowana przez biuro architektoniczne Zaha Hadid Architects – swoją grą świateł i cieni składa hołd Antwerpii jako centrum handlu diamentami. Stalowa konstrukcja jest wsparta na kolumnie w przepięknej optyce betonu architektonicznego – </w:t>
      </w:r>
      <w:r w:rsidR="00E11F68">
        <w:rPr>
          <w:bCs w:val="0"/>
          <w:szCs w:val="24"/>
          <w:lang w:val="pl-PL"/>
        </w:rPr>
        <w:t>co stanowi</w:t>
      </w:r>
      <w:r w:rsidR="00E11F68" w:rsidRPr="00FD3899">
        <w:rPr>
          <w:szCs w:val="24"/>
          <w:lang w:val="pl-PL"/>
        </w:rPr>
        <w:t>ł</w:t>
      </w:r>
      <w:r w:rsidR="00E11F68">
        <w:rPr>
          <w:szCs w:val="24"/>
          <w:lang w:val="pl-PL"/>
        </w:rPr>
        <w:t>o</w:t>
      </w:r>
      <w:r w:rsidR="00E11F68">
        <w:rPr>
          <w:bCs w:val="0"/>
          <w:szCs w:val="24"/>
          <w:lang w:val="pl-PL"/>
        </w:rPr>
        <w:t xml:space="preserve"> </w:t>
      </w:r>
      <w:r w:rsidRPr="008B27C6">
        <w:rPr>
          <w:bCs w:val="0"/>
          <w:szCs w:val="24"/>
          <w:lang w:val="pl-PL"/>
        </w:rPr>
        <w:t>szczególne wyzwanie dla c</w:t>
      </w:r>
      <w:r w:rsidR="00E11F68">
        <w:rPr>
          <w:bCs w:val="0"/>
          <w:szCs w:val="24"/>
          <w:lang w:val="pl-PL"/>
        </w:rPr>
        <w:t xml:space="preserve">entrum kompetencji </w:t>
      </w:r>
      <w:r w:rsidRPr="008B27C6">
        <w:rPr>
          <w:bCs w:val="0"/>
          <w:szCs w:val="24"/>
          <w:lang w:val="pl-PL"/>
        </w:rPr>
        <w:t>betonu architektonicznego</w:t>
      </w:r>
      <w:r w:rsidR="00E11F68">
        <w:rPr>
          <w:bCs w:val="0"/>
          <w:szCs w:val="24"/>
          <w:lang w:val="pl-PL"/>
        </w:rPr>
        <w:t xml:space="preserve"> firmy Doka</w:t>
      </w:r>
      <w:r w:rsidRPr="008B27C6">
        <w:rPr>
          <w:bCs w:val="0"/>
          <w:szCs w:val="24"/>
          <w:lang w:val="pl-PL"/>
        </w:rPr>
        <w:t>.</w:t>
      </w:r>
    </w:p>
    <w:p w:rsidR="002046A4" w:rsidRPr="00FD3899" w:rsidRDefault="002046A4" w:rsidP="002046A4">
      <w:pPr>
        <w:pStyle w:val="Einleitung"/>
        <w:spacing w:line="264" w:lineRule="auto"/>
        <w:rPr>
          <w:b w:val="0"/>
          <w:bCs w:val="0"/>
          <w:color w:val="000000"/>
          <w:szCs w:val="24"/>
          <w:lang w:val="pl-PL"/>
        </w:rPr>
      </w:pPr>
    </w:p>
    <w:p w:rsidR="002046A4" w:rsidRPr="00FD3899" w:rsidRDefault="002046A4" w:rsidP="002046A4">
      <w:pPr>
        <w:spacing w:line="260" w:lineRule="auto"/>
        <w:rPr>
          <w:szCs w:val="24"/>
          <w:lang w:val="pl-PL"/>
        </w:rPr>
      </w:pPr>
      <w:r w:rsidRPr="00FD3899">
        <w:rPr>
          <w:szCs w:val="24"/>
          <w:lang w:val="pl-PL"/>
        </w:rPr>
        <w:t xml:space="preserve">Wysoki na </w:t>
      </w:r>
      <w:smartTag w:uri="urn:schemas-microsoft-com:office:smarttags" w:element="metricconverter">
        <w:smartTagPr>
          <w:attr w:name="ProductID" w:val="46 m"/>
        </w:smartTagPr>
        <w:r w:rsidRPr="00FD3899">
          <w:rPr>
            <w:szCs w:val="24"/>
            <w:lang w:val="pl-PL"/>
          </w:rPr>
          <w:t>46 m</w:t>
        </w:r>
      </w:smartTag>
      <w:r w:rsidRPr="00FD3899">
        <w:rPr>
          <w:szCs w:val="24"/>
          <w:lang w:val="pl-PL"/>
        </w:rPr>
        <w:t xml:space="preserve"> „Port House“ zostanie wzniesiony nad dawnym budynkiem straży pożarnej przy doku Kattendijk, który jest zabytkiem </w:t>
      </w:r>
      <w:r w:rsidR="00D627D7" w:rsidRPr="00FD3899">
        <w:rPr>
          <w:szCs w:val="24"/>
          <w:lang w:val="pl-PL"/>
        </w:rPr>
        <w:t xml:space="preserve">chronionym </w:t>
      </w:r>
      <w:r w:rsidRPr="00FD3899">
        <w:rPr>
          <w:szCs w:val="24"/>
          <w:lang w:val="pl-PL"/>
        </w:rPr>
        <w:t>poddawanym obecnie rewitalizacji i częściowej rekonstrukcji. Wykonawcą budowlanym jest belgijska firma Interbuild</w:t>
      </w:r>
      <w:r w:rsidR="00E11F68">
        <w:rPr>
          <w:szCs w:val="24"/>
          <w:lang w:val="pl-PL"/>
        </w:rPr>
        <w:t xml:space="preserve">. </w:t>
      </w:r>
    </w:p>
    <w:p w:rsidR="002046A4" w:rsidRPr="00FD3899" w:rsidRDefault="002046A4" w:rsidP="002046A4">
      <w:pPr>
        <w:spacing w:line="264" w:lineRule="auto"/>
        <w:rPr>
          <w:szCs w:val="24"/>
          <w:lang w:val="pl-PL"/>
        </w:rPr>
      </w:pPr>
    </w:p>
    <w:p w:rsidR="00D627D7" w:rsidRDefault="002046A4" w:rsidP="002046A4">
      <w:pPr>
        <w:spacing w:line="260" w:lineRule="auto"/>
        <w:rPr>
          <w:szCs w:val="24"/>
          <w:lang w:val="pl-PL"/>
        </w:rPr>
      </w:pPr>
      <w:r w:rsidRPr="00FD3899">
        <w:rPr>
          <w:szCs w:val="24"/>
          <w:lang w:val="pl-PL"/>
        </w:rPr>
        <w:t xml:space="preserve">Wcześniejszy budynek straży pożarnej wykorzystano jako podest nowej budowli, której spektakularna forma przypomina statek i z której po zakończeniu inwestycji roztaczać się będzie zapierający dech w piersiach widok na port i miasto. Fasada wiszącej konstrukcji składa się ze szklanych trójkątów, które wg architektów wytwarzają ciągle zmieniające się refleksje świetlne, podkreślając rolę Antwerpii jako centrum handlu diamentami. </w:t>
      </w:r>
    </w:p>
    <w:p w:rsidR="002046A4" w:rsidRPr="00FD3899" w:rsidRDefault="002046A4" w:rsidP="002046A4">
      <w:pPr>
        <w:spacing w:line="260" w:lineRule="auto"/>
        <w:rPr>
          <w:szCs w:val="24"/>
          <w:lang w:val="pl-PL"/>
        </w:rPr>
      </w:pPr>
      <w:r w:rsidRPr="00FD3899">
        <w:rPr>
          <w:szCs w:val="24"/>
          <w:lang w:val="pl-PL"/>
        </w:rPr>
        <w:t xml:space="preserve">1500-tonowa konstrukcja stalowa jest wykonana z sześciu prefabrykowanych elementów modułowych i wspierana dodatkowo przez asymetryczną kolumnę betonową o wysokości ok. </w:t>
      </w:r>
      <w:smartTag w:uri="urn:schemas-microsoft-com:office:smarttags" w:element="metricconverter">
        <w:smartTagPr>
          <w:attr w:name="ProductID" w:val="22 m"/>
        </w:smartTagPr>
        <w:r w:rsidRPr="00FD3899">
          <w:rPr>
            <w:szCs w:val="24"/>
            <w:lang w:val="pl-PL"/>
          </w:rPr>
          <w:t>22 m</w:t>
        </w:r>
      </w:smartTag>
      <w:r w:rsidRPr="00FD3899">
        <w:rPr>
          <w:szCs w:val="24"/>
          <w:lang w:val="pl-PL"/>
        </w:rPr>
        <w:t>.</w:t>
      </w:r>
    </w:p>
    <w:p w:rsidR="002046A4" w:rsidRPr="00FD3899" w:rsidRDefault="002046A4" w:rsidP="002046A4">
      <w:pPr>
        <w:spacing w:line="264" w:lineRule="auto"/>
        <w:rPr>
          <w:szCs w:val="24"/>
          <w:lang w:val="pl-PL"/>
        </w:rPr>
      </w:pPr>
    </w:p>
    <w:p w:rsidR="002046A4" w:rsidRPr="00700D05" w:rsidRDefault="002046A4" w:rsidP="002046A4">
      <w:pPr>
        <w:spacing w:line="260" w:lineRule="auto"/>
        <w:rPr>
          <w:b/>
          <w:szCs w:val="24"/>
          <w:lang w:val="pl-PL"/>
        </w:rPr>
      </w:pPr>
      <w:r w:rsidRPr="00700D05">
        <w:rPr>
          <w:b/>
          <w:szCs w:val="24"/>
          <w:lang w:val="pl-PL"/>
        </w:rPr>
        <w:t>Krok po kroku do perfekcyjnego wyniku</w:t>
      </w:r>
    </w:p>
    <w:p w:rsidR="00D627D7" w:rsidRDefault="002046A4" w:rsidP="002046A4">
      <w:pPr>
        <w:spacing w:line="260" w:lineRule="auto"/>
        <w:rPr>
          <w:szCs w:val="24"/>
          <w:lang w:val="pl-PL"/>
        </w:rPr>
      </w:pPr>
      <w:r w:rsidRPr="00FD3899">
        <w:rPr>
          <w:szCs w:val="24"/>
          <w:lang w:val="pl-PL"/>
        </w:rPr>
        <w:t xml:space="preserve">Specjaliści techniki deskowania Doka podzielili wysoką na ok. </w:t>
      </w:r>
      <w:smartTag w:uri="urn:schemas-microsoft-com:office:smarttags" w:element="metricconverter">
        <w:smartTagPr>
          <w:attr w:name="ProductID" w:val="22 m"/>
        </w:smartTagPr>
        <w:r w:rsidRPr="00FD3899">
          <w:rPr>
            <w:szCs w:val="24"/>
            <w:lang w:val="pl-PL"/>
          </w:rPr>
          <w:t>22 m</w:t>
        </w:r>
      </w:smartTag>
      <w:r w:rsidRPr="00FD3899">
        <w:rPr>
          <w:szCs w:val="24"/>
          <w:lang w:val="pl-PL"/>
        </w:rPr>
        <w:t xml:space="preserve"> kolumnę na pięć odcinków o wysokości od 3,7 do </w:t>
      </w:r>
      <w:smartTag w:uri="urn:schemas-microsoft-com:office:smarttags" w:element="metricconverter">
        <w:smartTagPr>
          <w:attr w:name="ProductID" w:val="5,5 m"/>
        </w:smartTagPr>
        <w:r w:rsidRPr="00FD3899">
          <w:rPr>
            <w:szCs w:val="24"/>
            <w:lang w:val="pl-PL"/>
          </w:rPr>
          <w:t>5,5 m</w:t>
        </w:r>
      </w:smartTag>
      <w:r w:rsidRPr="00FD3899">
        <w:rPr>
          <w:szCs w:val="24"/>
          <w:lang w:val="pl-PL"/>
        </w:rPr>
        <w:t xml:space="preserve">. </w:t>
      </w:r>
      <w:r w:rsidR="00D627D7" w:rsidRPr="00FD3899">
        <w:rPr>
          <w:szCs w:val="24"/>
          <w:lang w:val="pl-PL"/>
        </w:rPr>
        <w:t>Ze względu na kształt i stosowany biały beton samozagęszczalny (SCC) deskowanie musiało sprostać bardzo wysokiemu parciu mieszanki betonowej do 100 kN/m².</w:t>
      </w:r>
    </w:p>
    <w:p w:rsidR="002046A4" w:rsidRPr="00FD3899" w:rsidRDefault="002046A4" w:rsidP="002046A4">
      <w:pPr>
        <w:spacing w:line="260" w:lineRule="auto"/>
        <w:rPr>
          <w:szCs w:val="24"/>
          <w:lang w:val="pl-PL"/>
        </w:rPr>
      </w:pPr>
      <w:r w:rsidRPr="00FD3899">
        <w:rPr>
          <w:szCs w:val="24"/>
          <w:lang w:val="pl-PL"/>
        </w:rPr>
        <w:t>Dla każdego taktu betoniarskiego</w:t>
      </w:r>
      <w:r w:rsidR="00D627D7">
        <w:rPr>
          <w:szCs w:val="24"/>
          <w:lang w:val="pl-PL"/>
        </w:rPr>
        <w:t xml:space="preserve"> opracowano na bazie projektu 3</w:t>
      </w:r>
      <w:r w:rsidRPr="00FD3899">
        <w:rPr>
          <w:szCs w:val="24"/>
          <w:lang w:val="pl-PL"/>
        </w:rPr>
        <w:t>D oddzielną koncepcję deskowania, która uwzględniała wszystkie wymagania wraz z odciskiem styku ściągów i elementów. Szczególnie montaż ściągów i wykonanie skrzynek z drewna kształtowego wymagało dużej kreatywności w projektowaniu deskowania. Do połączenia deskowania zewnętrznego centrum kompetencyjne ds. betonu architektonicznego skonstruowało po raz pierwszy specjalny rygiel kątowy do podtrzymywania różnych nachyleń ścian. Rozwiązanie to było konieczne ze względu na wysokie parcie mieszanki betonowej i geometrię kolumny. Dla prawidłowego wykonania konstrukcji decydujące znaczenie miało know-how i wieloletnie doświadczenie działu produkcyjnego Doka, który precyzyjnie wykonał rygiel kątowy.</w:t>
      </w:r>
    </w:p>
    <w:p w:rsidR="002046A4" w:rsidRPr="00FD3899" w:rsidRDefault="002046A4" w:rsidP="002046A4">
      <w:pPr>
        <w:spacing w:line="264" w:lineRule="auto"/>
        <w:rPr>
          <w:szCs w:val="24"/>
          <w:lang w:val="pl-PL"/>
        </w:rPr>
      </w:pPr>
    </w:p>
    <w:p w:rsidR="002046A4" w:rsidRPr="00FD3899" w:rsidRDefault="002046A4" w:rsidP="002046A4">
      <w:pPr>
        <w:spacing w:line="260" w:lineRule="auto"/>
        <w:rPr>
          <w:szCs w:val="24"/>
          <w:lang w:val="pl-PL"/>
        </w:rPr>
      </w:pPr>
      <w:r w:rsidRPr="00FD3899">
        <w:rPr>
          <w:szCs w:val="24"/>
          <w:lang w:val="pl-PL"/>
        </w:rPr>
        <w:t xml:space="preserve">Po zaprojektowaniu deskowania wstępny montaż deskowania wewnętrznego i zewnętrznego dla pięciu taktów betoniarskich nastąpił w ramach usługi premontażu Doka. Podstawę stanowi deskowanie dźwigarowe Top 50 dostarczone na plac budowy w stanie gotowym do użycia. Na miejscu deskowanie wyposażono w sklejki wielowarstwowe o grubości </w:t>
      </w:r>
      <w:smartTag w:uri="urn:schemas-microsoft-com:office:smarttags" w:element="metricconverter">
        <w:smartTagPr>
          <w:attr w:name="ProductID" w:val="18 mm"/>
        </w:smartTagPr>
        <w:r w:rsidRPr="00FD3899">
          <w:rPr>
            <w:szCs w:val="24"/>
            <w:lang w:val="pl-PL"/>
          </w:rPr>
          <w:t>18 mm</w:t>
        </w:r>
      </w:smartTag>
      <w:r w:rsidRPr="00FD3899">
        <w:rPr>
          <w:szCs w:val="24"/>
          <w:lang w:val="pl-PL"/>
        </w:rPr>
        <w:t xml:space="preserve">, które miały zagwarantować optymalny wygląd betonu architektonicznego. Elementy Top 50 na powierzchniach bocznych podparto wieżą podporową Staxo 100, </w:t>
      </w:r>
      <w:r w:rsidR="00D627D7">
        <w:rPr>
          <w:szCs w:val="24"/>
          <w:lang w:val="pl-PL"/>
        </w:rPr>
        <w:t xml:space="preserve">a </w:t>
      </w:r>
      <w:r w:rsidRPr="00FD3899">
        <w:rPr>
          <w:szCs w:val="24"/>
          <w:lang w:val="pl-PL"/>
        </w:rPr>
        <w:t>do podparcia deskowania dźwigarowego użyto podpory stropowej Eurex 60 oraz wrzecionowej podpory ukośnej T7.</w:t>
      </w:r>
    </w:p>
    <w:p w:rsidR="002046A4" w:rsidRPr="00FD3899" w:rsidRDefault="002046A4" w:rsidP="002046A4">
      <w:pPr>
        <w:spacing w:line="264" w:lineRule="auto"/>
        <w:rPr>
          <w:szCs w:val="24"/>
          <w:lang w:val="pl-PL"/>
        </w:rPr>
      </w:pPr>
    </w:p>
    <w:p w:rsidR="002046A4" w:rsidRPr="00700D05" w:rsidRDefault="002046A4" w:rsidP="002046A4">
      <w:pPr>
        <w:spacing w:line="260" w:lineRule="auto"/>
        <w:rPr>
          <w:b/>
          <w:szCs w:val="24"/>
          <w:lang w:val="pl-PL"/>
        </w:rPr>
      </w:pPr>
      <w:r w:rsidRPr="00700D05">
        <w:rPr>
          <w:b/>
          <w:szCs w:val="24"/>
          <w:lang w:val="pl-PL"/>
        </w:rPr>
        <w:t>Deskowania do rdzenia budynku i garażu podziemnego</w:t>
      </w:r>
    </w:p>
    <w:p w:rsidR="002046A4" w:rsidRPr="00FD3899" w:rsidRDefault="002046A4" w:rsidP="002046A4">
      <w:pPr>
        <w:spacing w:line="260" w:lineRule="auto"/>
        <w:rPr>
          <w:szCs w:val="24"/>
          <w:lang w:val="pl-PL"/>
        </w:rPr>
      </w:pPr>
      <w:r w:rsidRPr="00FD3899">
        <w:rPr>
          <w:szCs w:val="24"/>
          <w:lang w:val="pl-PL"/>
        </w:rPr>
        <w:t xml:space="preserve">Systemy deskowań Doka wykorzystano w projekcie „New Port House“ również do wykonania rdzenia budynku i garażu podziemnego z dwoma poziomami parkingowymi. Wysoki na </w:t>
      </w:r>
      <w:smartTag w:uri="urn:schemas-microsoft-com:office:smarttags" w:element="metricconverter">
        <w:smartTagPr>
          <w:attr w:name="ProductID" w:val="30 m"/>
        </w:smartTagPr>
        <w:r w:rsidRPr="00FD3899">
          <w:rPr>
            <w:szCs w:val="24"/>
            <w:lang w:val="pl-PL"/>
          </w:rPr>
          <w:t>30 m</w:t>
        </w:r>
      </w:smartTag>
      <w:r w:rsidRPr="00FD3899">
        <w:rPr>
          <w:szCs w:val="24"/>
          <w:lang w:val="pl-PL"/>
        </w:rPr>
        <w:t xml:space="preserve"> rdzeń budynku w optyce betonu architektonicznego wzniesiono za pomocą deskowania </w:t>
      </w:r>
      <w:r w:rsidRPr="00FD3899">
        <w:rPr>
          <w:szCs w:val="24"/>
          <w:lang w:val="pl-PL"/>
        </w:rPr>
        <w:lastRenderedPageBreak/>
        <w:t>przestawnego MF240 w kombinacji z deskowaniem ramowym Framax Xlife. Nowe panelowe deskowania stropowe Dokadek 30 zastosowano do betonowania garażu podziemnego.</w:t>
      </w:r>
    </w:p>
    <w:p w:rsidR="002046A4" w:rsidRPr="00FD3899" w:rsidRDefault="002046A4" w:rsidP="002046A4">
      <w:pPr>
        <w:spacing w:line="264" w:lineRule="auto"/>
        <w:rPr>
          <w:szCs w:val="24"/>
          <w:lang w:val="pl-PL"/>
        </w:rPr>
      </w:pPr>
    </w:p>
    <w:p w:rsidR="0033779F" w:rsidRPr="002046A4" w:rsidRDefault="002046A4" w:rsidP="002046A4">
      <w:pPr>
        <w:spacing w:line="264" w:lineRule="auto"/>
        <w:rPr>
          <w:rFonts w:cs="Arial"/>
          <w:bCs/>
          <w:szCs w:val="22"/>
          <w:lang w:val="pl-PL"/>
        </w:rPr>
      </w:pPr>
      <w:r w:rsidRPr="00FD3899">
        <w:rPr>
          <w:szCs w:val="24"/>
          <w:lang w:val="pl-PL"/>
        </w:rPr>
        <w:t>Deskowanie zaprojektowane przez Doka zapewniło terminowe i szybkie wykonanie skomplikowanej geometrii budynku i doskonały wygląd betonu architektonicznego. „Dzięki dobrej współpracy z firmą Doka zrealizowaliśmy projekt z wykorzystaniem betonu architektonicznego najwyższej jakości“ mówi brygadzista firmy Interbuild Lucien Pieters.</w:t>
      </w:r>
    </w:p>
    <w:p w:rsidR="0033779F" w:rsidRDefault="0033779F" w:rsidP="002A0374">
      <w:pPr>
        <w:spacing w:line="264" w:lineRule="auto"/>
        <w:rPr>
          <w:rFonts w:cs="Arial"/>
          <w:bCs/>
          <w:szCs w:val="22"/>
          <w:lang w:val="pl-PL"/>
        </w:rPr>
      </w:pPr>
    </w:p>
    <w:p w:rsidR="00D627D7" w:rsidRPr="00B27AD7" w:rsidRDefault="00D627D7" w:rsidP="002A0374">
      <w:pPr>
        <w:spacing w:line="264" w:lineRule="auto"/>
        <w:rPr>
          <w:rFonts w:cs="Arial"/>
          <w:bCs/>
          <w:i/>
          <w:szCs w:val="22"/>
          <w:lang w:val="en-US"/>
        </w:rPr>
      </w:pPr>
      <w:r w:rsidRPr="00B27AD7">
        <w:rPr>
          <w:rFonts w:cs="Arial"/>
          <w:bCs/>
          <w:i/>
          <w:szCs w:val="22"/>
          <w:lang w:val="en-US"/>
        </w:rPr>
        <w:t xml:space="preserve">(Information to be added to „press release” </w:t>
      </w:r>
      <w:proofErr w:type="gramStart"/>
      <w:r w:rsidRPr="00B27AD7">
        <w:rPr>
          <w:rFonts w:cs="Arial"/>
          <w:bCs/>
          <w:i/>
          <w:szCs w:val="22"/>
          <w:lang w:val="en-US"/>
        </w:rPr>
        <w:t>download</w:t>
      </w:r>
      <w:proofErr w:type="gramEnd"/>
      <w:r w:rsidRPr="00B27AD7">
        <w:rPr>
          <w:rFonts w:cs="Arial"/>
          <w:bCs/>
          <w:i/>
          <w:szCs w:val="22"/>
          <w:lang w:val="en-US"/>
        </w:rPr>
        <w:t xml:space="preserve">): </w:t>
      </w:r>
    </w:p>
    <w:p w:rsidR="0033779F" w:rsidRPr="00D627D7" w:rsidRDefault="0033779F" w:rsidP="000B0C2B">
      <w:pPr>
        <w:spacing w:line="264" w:lineRule="auto"/>
        <w:rPr>
          <w:rFonts w:cs="Arial"/>
          <w:bCs/>
          <w:szCs w:val="22"/>
          <w:lang w:val="en-US"/>
        </w:rPr>
      </w:pPr>
    </w:p>
    <w:p w:rsidR="00040EA0" w:rsidRPr="00E11F68" w:rsidRDefault="00040EA0" w:rsidP="00040EA0">
      <w:pPr>
        <w:spacing w:line="260" w:lineRule="auto"/>
        <w:jc w:val="both"/>
        <w:rPr>
          <w:b/>
          <w:szCs w:val="24"/>
          <w:lang w:val="en-US"/>
        </w:rPr>
      </w:pPr>
      <w:r w:rsidRPr="00E11F68">
        <w:rPr>
          <w:b/>
          <w:szCs w:val="24"/>
          <w:lang w:val="en-US"/>
        </w:rPr>
        <w:t xml:space="preserve">W </w:t>
      </w:r>
      <w:proofErr w:type="spellStart"/>
      <w:r w:rsidRPr="00E11F68">
        <w:rPr>
          <w:b/>
          <w:szCs w:val="24"/>
          <w:lang w:val="en-US"/>
        </w:rPr>
        <w:t>skrócie</w:t>
      </w:r>
      <w:proofErr w:type="spellEnd"/>
    </w:p>
    <w:p w:rsidR="00040EA0" w:rsidRPr="00E11F68" w:rsidRDefault="00040EA0" w:rsidP="00040EA0">
      <w:pPr>
        <w:spacing w:line="264" w:lineRule="auto"/>
        <w:jc w:val="both"/>
        <w:rPr>
          <w:szCs w:val="24"/>
          <w:lang w:val="en-US"/>
        </w:rPr>
      </w:pPr>
    </w:p>
    <w:p w:rsidR="00040EA0" w:rsidRPr="00E11F68" w:rsidRDefault="00040EA0" w:rsidP="00040EA0">
      <w:pPr>
        <w:spacing w:line="260" w:lineRule="auto"/>
        <w:rPr>
          <w:b/>
          <w:szCs w:val="24"/>
          <w:lang w:val="en-US"/>
        </w:rPr>
      </w:pPr>
      <w:r w:rsidRPr="00E11F68">
        <w:rPr>
          <w:b/>
          <w:szCs w:val="24"/>
          <w:lang w:val="en-US"/>
        </w:rPr>
        <w:t>New Port House (</w:t>
      </w:r>
      <w:proofErr w:type="spellStart"/>
      <w:r w:rsidRPr="00E11F68">
        <w:rPr>
          <w:b/>
          <w:szCs w:val="24"/>
          <w:lang w:val="en-US"/>
        </w:rPr>
        <w:t>Nieuw</w:t>
      </w:r>
      <w:proofErr w:type="spellEnd"/>
      <w:r w:rsidRPr="00E11F68">
        <w:rPr>
          <w:b/>
          <w:szCs w:val="24"/>
          <w:lang w:val="en-US"/>
        </w:rPr>
        <w:t xml:space="preserve"> </w:t>
      </w:r>
      <w:proofErr w:type="spellStart"/>
      <w:r w:rsidRPr="00E11F68">
        <w:rPr>
          <w:b/>
          <w:szCs w:val="24"/>
          <w:lang w:val="en-US"/>
        </w:rPr>
        <w:t>Havenhuis</w:t>
      </w:r>
      <w:proofErr w:type="spellEnd"/>
      <w:r w:rsidRPr="00E11F68">
        <w:rPr>
          <w:b/>
          <w:szCs w:val="24"/>
          <w:lang w:val="en-US"/>
        </w:rPr>
        <w:t>)</w:t>
      </w:r>
    </w:p>
    <w:p w:rsidR="00040EA0" w:rsidRPr="008C512F" w:rsidRDefault="00040EA0" w:rsidP="00040EA0">
      <w:pPr>
        <w:tabs>
          <w:tab w:val="left" w:pos="2835"/>
        </w:tabs>
        <w:spacing w:line="260" w:lineRule="auto"/>
        <w:rPr>
          <w:szCs w:val="24"/>
          <w:lang w:val="pl-PL"/>
        </w:rPr>
      </w:pPr>
      <w:r w:rsidRPr="008C512F">
        <w:rPr>
          <w:szCs w:val="24"/>
          <w:lang w:val="pl-PL"/>
        </w:rPr>
        <w:t>Lokalizacja:</w:t>
      </w:r>
      <w:r w:rsidRPr="008C512F">
        <w:rPr>
          <w:szCs w:val="24"/>
          <w:lang w:val="pl-PL"/>
        </w:rPr>
        <w:tab/>
        <w:t>Antwerpia, Belgia</w:t>
      </w:r>
    </w:p>
    <w:p w:rsidR="00040EA0" w:rsidRPr="008C512F" w:rsidRDefault="00040EA0" w:rsidP="00040EA0">
      <w:pPr>
        <w:tabs>
          <w:tab w:val="left" w:pos="2835"/>
        </w:tabs>
        <w:spacing w:line="260" w:lineRule="auto"/>
        <w:rPr>
          <w:szCs w:val="24"/>
          <w:lang w:val="pl-PL"/>
        </w:rPr>
      </w:pPr>
      <w:r w:rsidRPr="008C512F">
        <w:rPr>
          <w:szCs w:val="24"/>
          <w:lang w:val="pl-PL"/>
        </w:rPr>
        <w:t>Wykonawca budowlany:</w:t>
      </w:r>
      <w:r w:rsidRPr="008C512F">
        <w:rPr>
          <w:szCs w:val="24"/>
          <w:lang w:val="pl-PL"/>
        </w:rPr>
        <w:tab/>
        <w:t>INTERBUILD NV</w:t>
      </w:r>
    </w:p>
    <w:p w:rsidR="00040EA0" w:rsidRPr="008C512F" w:rsidRDefault="00040EA0" w:rsidP="00040EA0">
      <w:pPr>
        <w:tabs>
          <w:tab w:val="left" w:pos="2835"/>
        </w:tabs>
        <w:spacing w:line="260" w:lineRule="auto"/>
        <w:rPr>
          <w:szCs w:val="24"/>
          <w:lang w:val="pl-PL"/>
        </w:rPr>
      </w:pPr>
      <w:r w:rsidRPr="008C512F">
        <w:rPr>
          <w:szCs w:val="24"/>
          <w:lang w:val="pl-PL"/>
        </w:rPr>
        <w:t>Architekci:</w:t>
      </w:r>
      <w:r w:rsidRPr="008C512F">
        <w:rPr>
          <w:szCs w:val="24"/>
          <w:lang w:val="pl-PL"/>
        </w:rPr>
        <w:tab/>
        <w:t>Zaha Hadid Architects</w:t>
      </w:r>
    </w:p>
    <w:p w:rsidR="00040EA0" w:rsidRPr="008C512F" w:rsidRDefault="00040EA0" w:rsidP="00040EA0">
      <w:pPr>
        <w:tabs>
          <w:tab w:val="left" w:pos="2835"/>
        </w:tabs>
        <w:spacing w:line="260" w:lineRule="auto"/>
        <w:rPr>
          <w:szCs w:val="24"/>
          <w:lang w:val="pl-PL"/>
        </w:rPr>
      </w:pPr>
      <w:r w:rsidRPr="008C512F">
        <w:rPr>
          <w:szCs w:val="24"/>
          <w:lang w:val="pl-PL"/>
        </w:rPr>
        <w:t>Początek budowy:</w:t>
      </w:r>
      <w:r w:rsidRPr="008C512F">
        <w:rPr>
          <w:szCs w:val="24"/>
          <w:lang w:val="pl-PL"/>
        </w:rPr>
        <w:tab/>
        <w:t>październik 2012</w:t>
      </w:r>
    </w:p>
    <w:p w:rsidR="00040EA0" w:rsidRPr="008C512F" w:rsidRDefault="00040EA0" w:rsidP="00040EA0">
      <w:pPr>
        <w:tabs>
          <w:tab w:val="left" w:pos="2835"/>
        </w:tabs>
        <w:spacing w:line="260" w:lineRule="auto"/>
        <w:rPr>
          <w:szCs w:val="24"/>
          <w:lang w:val="pl-PL"/>
        </w:rPr>
      </w:pPr>
      <w:r w:rsidRPr="008C512F">
        <w:rPr>
          <w:szCs w:val="24"/>
          <w:lang w:val="pl-PL"/>
        </w:rPr>
        <w:t>Planowane zakończenie budowy:</w:t>
      </w:r>
      <w:r w:rsidRPr="008C512F">
        <w:rPr>
          <w:szCs w:val="24"/>
          <w:lang w:val="pl-PL"/>
        </w:rPr>
        <w:tab/>
        <w:t>2015</w:t>
      </w:r>
    </w:p>
    <w:p w:rsidR="00040EA0" w:rsidRPr="008C512F" w:rsidRDefault="00040EA0" w:rsidP="00040EA0">
      <w:pPr>
        <w:tabs>
          <w:tab w:val="left" w:pos="2835"/>
        </w:tabs>
        <w:spacing w:line="260" w:lineRule="auto"/>
        <w:ind w:left="2835" w:hanging="2835"/>
        <w:rPr>
          <w:szCs w:val="24"/>
          <w:lang w:val="pl-PL"/>
        </w:rPr>
      </w:pPr>
      <w:r w:rsidRPr="008C512F">
        <w:rPr>
          <w:szCs w:val="24"/>
          <w:lang w:val="pl-PL"/>
        </w:rPr>
        <w:t>Rodzaj budowli:</w:t>
      </w:r>
      <w:r w:rsidRPr="008C512F">
        <w:rPr>
          <w:szCs w:val="24"/>
          <w:lang w:val="pl-PL"/>
        </w:rPr>
        <w:tab/>
        <w:t>biurowiec</w:t>
      </w:r>
    </w:p>
    <w:p w:rsidR="00040EA0" w:rsidRPr="008C512F" w:rsidRDefault="00040EA0" w:rsidP="00040EA0">
      <w:pPr>
        <w:tabs>
          <w:tab w:val="left" w:pos="2835"/>
        </w:tabs>
        <w:spacing w:line="260" w:lineRule="auto"/>
        <w:ind w:left="2835" w:hanging="2835"/>
        <w:rPr>
          <w:szCs w:val="24"/>
          <w:lang w:val="pl-PL"/>
        </w:rPr>
      </w:pPr>
      <w:r w:rsidRPr="008C512F">
        <w:rPr>
          <w:szCs w:val="24"/>
          <w:lang w:val="pl-PL"/>
        </w:rPr>
        <w:t>Zastosowano:</w:t>
      </w:r>
      <w:r w:rsidRPr="008C512F">
        <w:rPr>
          <w:szCs w:val="24"/>
          <w:lang w:val="pl-PL"/>
        </w:rPr>
        <w:tab/>
        <w:t>Produkty: deskowanie dźwigarowe Top 50, wieża podporowa Staxo 100, Eurex 60, wrzecionowa podpora ukośna T7, panelowe deskowanie stropowe Dokadek 30, deskowanie ramowe Framax Xlife, deskowanie przestawne MF240</w:t>
      </w:r>
    </w:p>
    <w:p w:rsidR="0033779F" w:rsidRPr="00040EA0" w:rsidRDefault="00040EA0" w:rsidP="00040EA0">
      <w:pPr>
        <w:tabs>
          <w:tab w:val="left" w:pos="2835"/>
        </w:tabs>
        <w:spacing w:line="264" w:lineRule="auto"/>
        <w:ind w:left="2835" w:hanging="2835"/>
        <w:rPr>
          <w:rFonts w:cs="Arial"/>
          <w:szCs w:val="22"/>
          <w:lang w:val="pl-PL"/>
        </w:rPr>
      </w:pPr>
      <w:r w:rsidRPr="008C512F">
        <w:rPr>
          <w:szCs w:val="24"/>
          <w:lang w:val="pl-PL"/>
        </w:rPr>
        <w:tab/>
        <w:t>Usługi: projektowanie 3 D, wstępny montaż deskowania, usługa premontażu, centrum kompetencyjne ds. betonu architektonicznego</w:t>
      </w:r>
    </w:p>
    <w:p w:rsidR="0033779F" w:rsidRPr="002046A4" w:rsidRDefault="0033779F" w:rsidP="000B0C2B">
      <w:pPr>
        <w:tabs>
          <w:tab w:val="left" w:pos="2835"/>
        </w:tabs>
        <w:spacing w:line="264" w:lineRule="auto"/>
        <w:ind w:left="2835" w:hanging="2835"/>
        <w:rPr>
          <w:rFonts w:cs="Arial"/>
          <w:szCs w:val="22"/>
          <w:lang w:val="pl-PL"/>
        </w:rPr>
      </w:pPr>
    </w:p>
    <w:p w:rsidR="00D335AA" w:rsidRPr="00E11F68" w:rsidRDefault="007A0A47" w:rsidP="00D335AA">
      <w:pPr>
        <w:spacing w:line="260" w:lineRule="auto"/>
        <w:rPr>
          <w:szCs w:val="24"/>
          <w:lang w:val="pl-PL"/>
        </w:rPr>
      </w:pPr>
      <w:r w:rsidRPr="008C512F">
        <w:rPr>
          <w:szCs w:val="24"/>
          <w:lang w:val="pl-PL"/>
        </w:rPr>
        <w:t xml:space="preserve">Dalsze informacje na stronie </w:t>
      </w:r>
      <w:r w:rsidR="00D335AA" w:rsidRPr="00E11F68">
        <w:rPr>
          <w:szCs w:val="24"/>
          <w:lang w:val="pl-PL"/>
        </w:rPr>
        <w:t xml:space="preserve"> </w:t>
      </w:r>
      <w:r w:rsidR="00F03D5A" w:rsidRPr="00E11F68">
        <w:rPr>
          <w:szCs w:val="24"/>
          <w:lang w:val="pl-PL"/>
        </w:rPr>
        <w:t>http://www.youtube.com/watch?v=Lw60pSNMOwg&amp;feature=youtu.be</w:t>
      </w:r>
    </w:p>
    <w:p w:rsidR="0033779F" w:rsidRPr="00E11F68" w:rsidRDefault="0033779F" w:rsidP="00747072">
      <w:pPr>
        <w:rPr>
          <w:rFonts w:cs="Arial"/>
          <w:sz w:val="20"/>
          <w:lang w:val="pl-PL"/>
        </w:rPr>
      </w:pPr>
    </w:p>
    <w:p w:rsidR="00D335AA" w:rsidRPr="00E1042A" w:rsidRDefault="00D335AA" w:rsidP="00D335AA">
      <w:pPr>
        <w:keepNext/>
        <w:rPr>
          <w:sz w:val="20"/>
          <w:szCs w:val="24"/>
          <w:lang w:val="pl-PL"/>
        </w:rPr>
      </w:pPr>
      <w:r w:rsidRPr="00E1042A">
        <w:rPr>
          <w:rStyle w:val="tw4winMark"/>
          <w:color w:val="auto"/>
          <w:szCs w:val="24"/>
          <w:lang w:val="pl-PL"/>
        </w:rPr>
        <w:t>{0&gt;</w:t>
      </w:r>
      <w:r w:rsidRPr="00E1042A">
        <w:rPr>
          <w:b/>
          <w:noProof/>
          <w:vanish/>
          <w:sz w:val="20"/>
          <w:szCs w:val="24"/>
          <w:lang w:val="pl-PL"/>
        </w:rPr>
        <w:t>Über Doka:</w:t>
      </w:r>
      <w:r w:rsidRPr="00E1042A">
        <w:rPr>
          <w:rStyle w:val="tw4winMark"/>
          <w:color w:val="auto"/>
          <w:szCs w:val="24"/>
          <w:lang w:val="pl-PL"/>
        </w:rPr>
        <w:t>&lt;}100{&gt;</w:t>
      </w:r>
      <w:r w:rsidRPr="00E1042A">
        <w:rPr>
          <w:b/>
          <w:sz w:val="20"/>
          <w:szCs w:val="24"/>
          <w:lang w:val="pl-PL"/>
        </w:rPr>
        <w:t>O firmie Doka:</w:t>
      </w:r>
      <w:r w:rsidRPr="00E1042A">
        <w:rPr>
          <w:rStyle w:val="tw4winMark"/>
          <w:color w:val="auto"/>
          <w:szCs w:val="24"/>
          <w:lang w:val="pl-PL"/>
        </w:rPr>
        <w:t>&lt;0}</w:t>
      </w:r>
    </w:p>
    <w:p w:rsidR="00D335AA" w:rsidRPr="00E1042A" w:rsidRDefault="00D335AA" w:rsidP="00D335AA">
      <w:pPr>
        <w:rPr>
          <w:szCs w:val="24"/>
          <w:lang w:val="pl-PL"/>
        </w:rPr>
      </w:pPr>
      <w:r w:rsidRPr="00E1042A">
        <w:rPr>
          <w:rStyle w:val="tw4winMark"/>
          <w:color w:val="auto"/>
          <w:szCs w:val="24"/>
          <w:lang w:val="pl-PL"/>
        </w:rPr>
        <w:t>{0&gt;</w:t>
      </w:r>
      <w:r w:rsidRPr="00E1042A">
        <w:rPr>
          <w:noProof/>
          <w:vanish/>
          <w:sz w:val="20"/>
          <w:szCs w:val="24"/>
          <w:lang w:val="pl-PL"/>
        </w:rPr>
        <w:t>Doka zählt zu den weltweit führenden Unternehmen in der Entwicklung, Herstellung und im Vertrieb von Schalungstechnik für alle Bereiche am Bau.</w:t>
      </w:r>
      <w:r w:rsidRPr="00E1042A">
        <w:rPr>
          <w:rStyle w:val="tw4winMark"/>
          <w:color w:val="auto"/>
          <w:szCs w:val="24"/>
          <w:lang w:val="pl-PL"/>
        </w:rPr>
        <w:t>&lt;}100{&gt;</w:t>
      </w:r>
      <w:r w:rsidRPr="00E1042A">
        <w:rPr>
          <w:sz w:val="20"/>
          <w:szCs w:val="24"/>
          <w:lang w:val="pl-PL"/>
        </w:rPr>
        <w:t>Doka należy do wiodących na świecie przedsiębiorstw w branży projektowania, produkcji i sprzedaży techniki deskowania we wszystkich sektorach budownictwa.</w:t>
      </w:r>
      <w:r w:rsidRPr="00E1042A">
        <w:rPr>
          <w:rStyle w:val="tw4winMark"/>
          <w:color w:val="auto"/>
          <w:szCs w:val="24"/>
          <w:lang w:val="pl-PL"/>
        </w:rPr>
        <w:t>&lt;0}</w:t>
      </w:r>
      <w:r w:rsidRPr="00E1042A">
        <w:rPr>
          <w:sz w:val="20"/>
          <w:szCs w:val="24"/>
          <w:lang w:val="pl-PL"/>
        </w:rPr>
        <w:t xml:space="preserve"> </w:t>
      </w:r>
      <w:r w:rsidRPr="00E1042A">
        <w:rPr>
          <w:rStyle w:val="tw4winMark"/>
          <w:color w:val="auto"/>
          <w:szCs w:val="24"/>
          <w:lang w:val="pl-PL"/>
        </w:rPr>
        <w:t>{0&gt;</w:t>
      </w:r>
      <w:r w:rsidRPr="00E1042A">
        <w:rPr>
          <w:noProof/>
          <w:vanish/>
          <w:sz w:val="20"/>
          <w:szCs w:val="24"/>
          <w:lang w:val="pl-PL"/>
        </w:rPr>
        <w:t>Mit mehr als 160 Vertriebs- und Logistikstandorten in über 70 Ländern verfügt die Doka Group über ein leistungsstarkes Vertriebsnetz und garantiert damit die rasche und professionelle Bereitstellung von Material und technischem Support.</w:t>
      </w:r>
      <w:r w:rsidRPr="00E1042A">
        <w:rPr>
          <w:rStyle w:val="tw4winMark"/>
          <w:color w:val="auto"/>
          <w:szCs w:val="24"/>
          <w:lang w:val="pl-PL"/>
        </w:rPr>
        <w:t>&lt;}100{&gt;</w:t>
      </w:r>
      <w:r w:rsidRPr="00E1042A">
        <w:rPr>
          <w:sz w:val="20"/>
          <w:szCs w:val="24"/>
          <w:lang w:val="pl-PL"/>
        </w:rPr>
        <w:t>Utrzymując ponad 160 zakładów dystrybucyjnych i logistycznych w ponad 70 krajach, Doka Group dysponuje sprawną siecią dystrybucyjną, która gwarantuje szybką i profesjonalną dostawę materiałów oraz serwis techniczny.</w:t>
      </w:r>
      <w:r w:rsidRPr="00E1042A">
        <w:rPr>
          <w:rStyle w:val="tw4winMark"/>
          <w:color w:val="auto"/>
          <w:szCs w:val="24"/>
          <w:lang w:val="pl-PL"/>
        </w:rPr>
        <w:t>&lt;0}</w:t>
      </w:r>
      <w:r w:rsidRPr="00E1042A">
        <w:rPr>
          <w:sz w:val="20"/>
          <w:szCs w:val="24"/>
          <w:lang w:val="pl-PL"/>
        </w:rPr>
        <w:t xml:space="preserve"> </w:t>
      </w:r>
      <w:r w:rsidRPr="00E1042A">
        <w:rPr>
          <w:rStyle w:val="tw4winMark"/>
          <w:color w:val="auto"/>
          <w:szCs w:val="24"/>
          <w:lang w:val="pl-PL"/>
        </w:rPr>
        <w:t>{0&gt;</w:t>
      </w:r>
      <w:r w:rsidRPr="00E1042A">
        <w:rPr>
          <w:noProof/>
          <w:vanish/>
          <w:sz w:val="20"/>
          <w:szCs w:val="24"/>
          <w:lang w:val="pl-PL"/>
        </w:rPr>
        <w:t>Die Doka Group ist ein Unternehmen der Umdasch Group und beschäftigt weltweit mehr als 6000 Mitarbeiterinnen und Mitarbeiter.</w:t>
      </w:r>
      <w:r w:rsidRPr="00E1042A">
        <w:rPr>
          <w:rStyle w:val="tw4winMark"/>
          <w:color w:val="auto"/>
          <w:szCs w:val="24"/>
          <w:lang w:val="pl-PL"/>
        </w:rPr>
        <w:t>&lt;}100{&gt;</w:t>
      </w:r>
      <w:r w:rsidRPr="00E1042A">
        <w:rPr>
          <w:sz w:val="20"/>
          <w:szCs w:val="24"/>
          <w:lang w:val="pl-PL"/>
        </w:rPr>
        <w:t>Doka Group jest przedsiębiorstwem koncernu Umdasch Group, zatrudniającym na całym świecie ponad 6000 pracowników.</w:t>
      </w:r>
      <w:r w:rsidRPr="00E1042A">
        <w:rPr>
          <w:rStyle w:val="tw4winMark"/>
          <w:color w:val="auto"/>
          <w:szCs w:val="24"/>
          <w:lang w:val="pl-PL"/>
        </w:rPr>
        <w:t>&lt;0}</w:t>
      </w:r>
    </w:p>
    <w:p w:rsidR="0033779F" w:rsidRPr="00E1042A" w:rsidRDefault="0033779F" w:rsidP="001863E7">
      <w:pPr>
        <w:rPr>
          <w:rFonts w:cs="Arial"/>
          <w:sz w:val="20"/>
          <w:lang w:val="pl-PL"/>
        </w:rPr>
      </w:pPr>
    </w:p>
    <w:p w:rsidR="00D335AA" w:rsidRPr="00E1042A" w:rsidRDefault="00D335AA" w:rsidP="00D335AA">
      <w:pPr>
        <w:rPr>
          <w:b/>
          <w:sz w:val="20"/>
          <w:szCs w:val="24"/>
          <w:lang w:val="pl-PL"/>
        </w:rPr>
      </w:pPr>
      <w:r w:rsidRPr="00E1042A">
        <w:rPr>
          <w:rStyle w:val="tw4winMark"/>
          <w:color w:val="auto"/>
          <w:szCs w:val="24"/>
          <w:lang w:val="pl-PL"/>
        </w:rPr>
        <w:t>{0&gt;</w:t>
      </w:r>
      <w:r w:rsidRPr="00E1042A">
        <w:rPr>
          <w:b/>
          <w:noProof/>
          <w:vanish/>
          <w:sz w:val="20"/>
          <w:szCs w:val="24"/>
          <w:lang w:val="pl-PL"/>
        </w:rPr>
        <w:t>Pressekontakt:</w:t>
      </w:r>
      <w:r w:rsidRPr="00E1042A">
        <w:rPr>
          <w:rStyle w:val="tw4winMark"/>
          <w:color w:val="auto"/>
          <w:szCs w:val="24"/>
          <w:lang w:val="pl-PL"/>
        </w:rPr>
        <w:t>&lt;}100{&gt;</w:t>
      </w:r>
      <w:r w:rsidRPr="00E1042A">
        <w:rPr>
          <w:b/>
          <w:sz w:val="20"/>
          <w:szCs w:val="24"/>
          <w:lang w:val="pl-PL"/>
        </w:rPr>
        <w:t>Kontakt dla prasy:</w:t>
      </w:r>
      <w:r w:rsidRPr="00E1042A">
        <w:rPr>
          <w:rStyle w:val="tw4winMark"/>
          <w:color w:val="auto"/>
          <w:szCs w:val="24"/>
          <w:lang w:val="pl-PL"/>
        </w:rPr>
        <w:t>&lt;0}</w:t>
      </w:r>
    </w:p>
    <w:p w:rsidR="00D335AA" w:rsidRPr="00E1042A" w:rsidRDefault="00D335AA" w:rsidP="00D335AA">
      <w:pPr>
        <w:rPr>
          <w:sz w:val="20"/>
          <w:szCs w:val="24"/>
          <w:lang w:val="pl-PL"/>
        </w:rPr>
      </w:pPr>
      <w:r w:rsidRPr="00E1042A">
        <w:rPr>
          <w:rStyle w:val="tw4winMark"/>
          <w:color w:val="auto"/>
          <w:szCs w:val="24"/>
          <w:lang w:val="pl-PL"/>
        </w:rPr>
        <w:t>{0&gt;</w:t>
      </w:r>
      <w:r w:rsidRPr="00E1042A">
        <w:rPr>
          <w:noProof/>
          <w:vanish/>
          <w:sz w:val="20"/>
          <w:szCs w:val="24"/>
          <w:lang w:val="pl-PL"/>
        </w:rPr>
        <w:t>Wolfgang Pessl</w:t>
      </w:r>
      <w:r w:rsidRPr="00E1042A">
        <w:rPr>
          <w:rStyle w:val="tw4winMark"/>
          <w:color w:val="auto"/>
          <w:szCs w:val="24"/>
          <w:lang w:val="pl-PL"/>
        </w:rPr>
        <w:t>&lt;}0{&gt;</w:t>
      </w:r>
      <w:r w:rsidRPr="00E1042A">
        <w:rPr>
          <w:sz w:val="20"/>
          <w:szCs w:val="24"/>
          <w:lang w:val="pl-PL"/>
        </w:rPr>
        <w:t>Wolfgang Pessl</w:t>
      </w:r>
      <w:r w:rsidRPr="00E1042A">
        <w:rPr>
          <w:rStyle w:val="tw4winMark"/>
          <w:color w:val="auto"/>
          <w:szCs w:val="24"/>
          <w:lang w:val="pl-PL"/>
        </w:rPr>
        <w:t>&lt;0}</w:t>
      </w:r>
    </w:p>
    <w:p w:rsidR="00D335AA" w:rsidRPr="00E1042A" w:rsidRDefault="00D335AA" w:rsidP="00D335AA">
      <w:pPr>
        <w:rPr>
          <w:sz w:val="20"/>
          <w:szCs w:val="24"/>
          <w:lang w:val="pl-PL"/>
        </w:rPr>
      </w:pPr>
      <w:r w:rsidRPr="00E1042A">
        <w:rPr>
          <w:rStyle w:val="tw4winMark"/>
          <w:color w:val="auto"/>
          <w:szCs w:val="24"/>
          <w:lang w:val="pl-PL"/>
        </w:rPr>
        <w:t>{0&gt;</w:t>
      </w:r>
      <w:r w:rsidRPr="00E1042A">
        <w:rPr>
          <w:noProof/>
          <w:vanish/>
          <w:sz w:val="20"/>
          <w:szCs w:val="24"/>
          <w:lang w:val="pl-PL"/>
        </w:rPr>
        <w:t>Leiter Public Relations</w:t>
      </w:r>
      <w:r w:rsidRPr="00E1042A">
        <w:rPr>
          <w:rStyle w:val="tw4winMark"/>
          <w:color w:val="auto"/>
          <w:szCs w:val="24"/>
          <w:lang w:val="pl-PL"/>
        </w:rPr>
        <w:t>&lt;}0{&gt;</w:t>
      </w:r>
      <w:r w:rsidRPr="00E1042A">
        <w:rPr>
          <w:sz w:val="20"/>
          <w:szCs w:val="24"/>
          <w:lang w:val="pl-PL"/>
        </w:rPr>
        <w:t>Dyrektor działu Public Relations</w:t>
      </w:r>
      <w:r w:rsidRPr="00E1042A">
        <w:rPr>
          <w:rStyle w:val="tw4winMark"/>
          <w:color w:val="auto"/>
          <w:szCs w:val="24"/>
          <w:lang w:val="pl-PL"/>
        </w:rPr>
        <w:t>&lt;0}</w:t>
      </w:r>
    </w:p>
    <w:p w:rsidR="00D335AA" w:rsidRPr="00E1042A" w:rsidRDefault="00D335AA" w:rsidP="00D335AA">
      <w:pPr>
        <w:rPr>
          <w:sz w:val="20"/>
          <w:szCs w:val="24"/>
          <w:lang w:val="pl-PL"/>
        </w:rPr>
      </w:pPr>
      <w:r w:rsidRPr="00E1042A">
        <w:rPr>
          <w:rStyle w:val="tw4winMark"/>
          <w:color w:val="auto"/>
          <w:szCs w:val="24"/>
          <w:lang w:val="pl-PL"/>
        </w:rPr>
        <w:t>{0&gt;</w:t>
      </w:r>
      <w:r w:rsidRPr="00E1042A">
        <w:rPr>
          <w:noProof/>
          <w:vanish/>
          <w:sz w:val="20"/>
          <w:szCs w:val="24"/>
          <w:lang w:val="pl-PL"/>
        </w:rPr>
        <w:t>Pressesprecher Doka Group</w:t>
      </w:r>
      <w:r w:rsidRPr="00E1042A">
        <w:rPr>
          <w:rStyle w:val="tw4winMark"/>
          <w:color w:val="auto"/>
          <w:szCs w:val="24"/>
          <w:lang w:val="pl-PL"/>
        </w:rPr>
        <w:t>&lt;}100{&gt;</w:t>
      </w:r>
      <w:r w:rsidRPr="00E1042A">
        <w:rPr>
          <w:sz w:val="20"/>
          <w:szCs w:val="24"/>
          <w:lang w:val="pl-PL"/>
        </w:rPr>
        <w:t>Rzecznik prasowy Doka Group</w:t>
      </w:r>
      <w:r w:rsidRPr="00E1042A">
        <w:rPr>
          <w:rStyle w:val="tw4winMark"/>
          <w:color w:val="auto"/>
          <w:szCs w:val="24"/>
          <w:lang w:val="pl-PL"/>
        </w:rPr>
        <w:t>&lt;0}</w:t>
      </w:r>
    </w:p>
    <w:p w:rsidR="00D335AA" w:rsidRPr="00E1042A" w:rsidRDefault="00D335AA" w:rsidP="00D335AA">
      <w:pPr>
        <w:rPr>
          <w:sz w:val="20"/>
          <w:szCs w:val="24"/>
          <w:lang w:val="de-AT"/>
        </w:rPr>
      </w:pPr>
      <w:r w:rsidRPr="00E1042A">
        <w:rPr>
          <w:rStyle w:val="tw4winMark"/>
          <w:color w:val="auto"/>
          <w:szCs w:val="24"/>
        </w:rPr>
        <w:t>{0&gt;</w:t>
      </w:r>
      <w:r w:rsidRPr="00E1042A">
        <w:rPr>
          <w:noProof/>
          <w:vanish/>
          <w:sz w:val="20"/>
          <w:szCs w:val="24"/>
        </w:rPr>
        <w:t>Josef Umdasch Platz 1, 3300 Amstetten (Austria)</w:t>
      </w:r>
      <w:r w:rsidRPr="00E1042A">
        <w:rPr>
          <w:rStyle w:val="tw4winMark"/>
          <w:color w:val="auto"/>
          <w:szCs w:val="24"/>
        </w:rPr>
        <w:t>&lt;}100{&gt;</w:t>
      </w:r>
      <w:r w:rsidRPr="00E1042A">
        <w:rPr>
          <w:sz w:val="20"/>
          <w:szCs w:val="24"/>
        </w:rPr>
        <w:t xml:space="preserve">Josef </w:t>
      </w:r>
      <w:proofErr w:type="spellStart"/>
      <w:r w:rsidRPr="00E1042A">
        <w:rPr>
          <w:sz w:val="20"/>
          <w:szCs w:val="24"/>
        </w:rPr>
        <w:t>Umdasch</w:t>
      </w:r>
      <w:proofErr w:type="spellEnd"/>
      <w:r w:rsidRPr="00E1042A">
        <w:rPr>
          <w:sz w:val="20"/>
          <w:szCs w:val="24"/>
        </w:rPr>
        <w:t xml:space="preserve"> Platz 1, 3300 Amstetten (Austria)</w:t>
      </w:r>
      <w:r w:rsidRPr="00E1042A">
        <w:rPr>
          <w:rStyle w:val="tw4winMark"/>
          <w:color w:val="auto"/>
          <w:szCs w:val="24"/>
        </w:rPr>
        <w:t>&lt;0}</w:t>
      </w:r>
    </w:p>
    <w:p w:rsidR="00D335AA" w:rsidRPr="00E1042A" w:rsidRDefault="00D335AA" w:rsidP="00D335AA">
      <w:pPr>
        <w:rPr>
          <w:szCs w:val="24"/>
          <w:lang w:val="de-AT"/>
        </w:rPr>
      </w:pPr>
      <w:r w:rsidRPr="00E1042A">
        <w:rPr>
          <w:rStyle w:val="tw4winMark"/>
          <w:color w:val="auto"/>
          <w:szCs w:val="24"/>
        </w:rPr>
        <w:t>{0&gt;</w:t>
      </w:r>
      <w:r w:rsidRPr="00E1042A">
        <w:rPr>
          <w:noProof/>
          <w:vanish/>
          <w:sz w:val="20"/>
          <w:szCs w:val="24"/>
        </w:rPr>
        <w:t>Tel.:</w:t>
      </w:r>
      <w:r w:rsidRPr="00E1042A">
        <w:rPr>
          <w:rStyle w:val="tw4winMark"/>
          <w:color w:val="auto"/>
          <w:szCs w:val="24"/>
        </w:rPr>
        <w:t>&lt;}100{&gt;</w:t>
      </w:r>
      <w:r w:rsidRPr="00E1042A">
        <w:rPr>
          <w:sz w:val="20"/>
          <w:szCs w:val="24"/>
          <w:lang w:val="de-AT"/>
        </w:rPr>
        <w:t>Tel.:</w:t>
      </w:r>
      <w:r w:rsidRPr="00E1042A">
        <w:rPr>
          <w:rStyle w:val="tw4winMark"/>
          <w:color w:val="auto"/>
          <w:szCs w:val="24"/>
        </w:rPr>
        <w:t>&lt;0}</w:t>
      </w:r>
      <w:r w:rsidRPr="00E1042A">
        <w:rPr>
          <w:sz w:val="20"/>
          <w:szCs w:val="24"/>
          <w:lang w:val="de-AT"/>
        </w:rPr>
        <w:t xml:space="preserve"> +43 7472 605-2733</w:t>
      </w:r>
    </w:p>
    <w:p w:rsidR="00D335AA" w:rsidRPr="00E1042A" w:rsidRDefault="00D335AA" w:rsidP="00D335AA">
      <w:pPr>
        <w:rPr>
          <w:szCs w:val="24"/>
          <w:lang w:val="de-AT"/>
        </w:rPr>
      </w:pPr>
      <w:r w:rsidRPr="00E1042A">
        <w:rPr>
          <w:rStyle w:val="tw4winMark"/>
          <w:color w:val="auto"/>
          <w:szCs w:val="24"/>
        </w:rPr>
        <w:t>{0&gt;</w:t>
      </w:r>
      <w:r w:rsidRPr="00E1042A">
        <w:rPr>
          <w:noProof/>
          <w:vanish/>
          <w:sz w:val="20"/>
          <w:szCs w:val="24"/>
        </w:rPr>
        <w:t>E-Mail:</w:t>
      </w:r>
      <w:r w:rsidRPr="00E1042A">
        <w:rPr>
          <w:rStyle w:val="tw4winMark"/>
          <w:color w:val="auto"/>
          <w:szCs w:val="24"/>
        </w:rPr>
        <w:t>&lt;}100{&gt;</w:t>
      </w:r>
      <w:r w:rsidRPr="00E1042A">
        <w:rPr>
          <w:sz w:val="20"/>
          <w:szCs w:val="24"/>
          <w:lang w:val="de-AT"/>
        </w:rPr>
        <w:t>E-</w:t>
      </w:r>
      <w:proofErr w:type="spellStart"/>
      <w:r w:rsidRPr="00E1042A">
        <w:rPr>
          <w:sz w:val="20"/>
          <w:szCs w:val="24"/>
          <w:lang w:val="de-AT"/>
        </w:rPr>
        <w:t>mail</w:t>
      </w:r>
      <w:proofErr w:type="spellEnd"/>
      <w:r w:rsidRPr="00E1042A">
        <w:rPr>
          <w:sz w:val="20"/>
          <w:szCs w:val="24"/>
          <w:lang w:val="de-AT"/>
        </w:rPr>
        <w:t>:</w:t>
      </w:r>
      <w:r w:rsidRPr="00E1042A">
        <w:rPr>
          <w:rStyle w:val="tw4winMark"/>
          <w:color w:val="auto"/>
          <w:szCs w:val="24"/>
        </w:rPr>
        <w:t>&lt;0}</w:t>
      </w:r>
      <w:r w:rsidRPr="00E1042A">
        <w:rPr>
          <w:sz w:val="20"/>
          <w:szCs w:val="24"/>
          <w:lang w:val="de-AT"/>
        </w:rPr>
        <w:t xml:space="preserve"> </w:t>
      </w:r>
      <w:r w:rsidRPr="00E1042A">
        <w:rPr>
          <w:rStyle w:val="tw4winMark"/>
          <w:color w:val="auto"/>
          <w:szCs w:val="24"/>
        </w:rPr>
        <w:t>{0&gt;</w:t>
      </w:r>
      <w:r w:rsidRPr="00E1042A">
        <w:rPr>
          <w:noProof/>
          <w:vanish/>
          <w:sz w:val="20"/>
          <w:szCs w:val="24"/>
        </w:rPr>
        <w:t>wolfgang.pessl@doka.com</w:t>
      </w:r>
      <w:r w:rsidRPr="00E1042A">
        <w:rPr>
          <w:rStyle w:val="tw4winMark"/>
          <w:color w:val="auto"/>
          <w:szCs w:val="24"/>
        </w:rPr>
        <w:t>&lt;}0{&gt;</w:t>
      </w:r>
      <w:r w:rsidRPr="00E1042A">
        <w:rPr>
          <w:sz w:val="20"/>
          <w:szCs w:val="24"/>
          <w:lang w:val="de-AT"/>
        </w:rPr>
        <w:t>wolfgang.pessl@doka.com</w:t>
      </w:r>
      <w:r w:rsidRPr="00E1042A">
        <w:rPr>
          <w:rStyle w:val="tw4winMark"/>
          <w:color w:val="auto"/>
          <w:szCs w:val="24"/>
        </w:rPr>
        <w:t>&lt;0}</w:t>
      </w:r>
    </w:p>
    <w:p w:rsidR="00D335AA" w:rsidRPr="00E11F68" w:rsidRDefault="00D335AA" w:rsidP="00D335AA">
      <w:pPr>
        <w:rPr>
          <w:szCs w:val="24"/>
          <w:lang w:val="pl-PL"/>
        </w:rPr>
      </w:pPr>
      <w:r w:rsidRPr="00E11F68">
        <w:rPr>
          <w:rStyle w:val="tw4winMark"/>
          <w:color w:val="auto"/>
          <w:szCs w:val="24"/>
          <w:lang w:val="pl-PL"/>
        </w:rPr>
        <w:t>{0&gt;</w:t>
      </w:r>
      <w:r w:rsidRPr="00E11F68">
        <w:rPr>
          <w:noProof/>
          <w:vanish/>
          <w:sz w:val="20"/>
          <w:szCs w:val="24"/>
          <w:lang w:val="pl-PL"/>
        </w:rPr>
        <w:t>Web:</w:t>
      </w:r>
      <w:r w:rsidRPr="00E11F68">
        <w:rPr>
          <w:rStyle w:val="tw4winMark"/>
          <w:color w:val="auto"/>
          <w:szCs w:val="24"/>
          <w:lang w:val="pl-PL"/>
        </w:rPr>
        <w:t>&lt;}100{&gt;</w:t>
      </w:r>
      <w:r w:rsidRPr="00E11F68">
        <w:rPr>
          <w:sz w:val="20"/>
          <w:szCs w:val="24"/>
          <w:lang w:val="pl-PL"/>
        </w:rPr>
        <w:t>Web:</w:t>
      </w:r>
      <w:r w:rsidRPr="00E11F68">
        <w:rPr>
          <w:rStyle w:val="tw4winMark"/>
          <w:color w:val="auto"/>
          <w:szCs w:val="24"/>
          <w:lang w:val="pl-PL"/>
        </w:rPr>
        <w:t>&lt;0}</w:t>
      </w:r>
      <w:r w:rsidRPr="00E11F68">
        <w:rPr>
          <w:sz w:val="20"/>
          <w:szCs w:val="24"/>
          <w:lang w:val="pl-PL"/>
        </w:rPr>
        <w:t xml:space="preserve"> </w:t>
      </w:r>
      <w:r w:rsidRPr="00E11F68">
        <w:rPr>
          <w:rStyle w:val="tw4winMark"/>
          <w:color w:val="auto"/>
          <w:szCs w:val="24"/>
          <w:lang w:val="pl-PL"/>
        </w:rPr>
        <w:t>{0&gt;</w:t>
      </w:r>
      <w:r w:rsidRPr="00E11F68">
        <w:rPr>
          <w:noProof/>
          <w:vanish/>
          <w:sz w:val="20"/>
          <w:szCs w:val="24"/>
          <w:lang w:val="pl-PL"/>
        </w:rPr>
        <w:t>www.doka.com</w:t>
      </w:r>
      <w:r w:rsidRPr="00E11F68">
        <w:rPr>
          <w:rStyle w:val="tw4winMark"/>
          <w:color w:val="auto"/>
          <w:szCs w:val="24"/>
          <w:lang w:val="pl-PL"/>
        </w:rPr>
        <w:t>&lt;}100{&gt;</w:t>
      </w:r>
      <w:r w:rsidRPr="00E11F68">
        <w:rPr>
          <w:sz w:val="20"/>
          <w:szCs w:val="24"/>
          <w:lang w:val="pl-PL"/>
        </w:rPr>
        <w:t>www.doka.com</w:t>
      </w:r>
      <w:r w:rsidRPr="00E11F68">
        <w:rPr>
          <w:rStyle w:val="tw4winMark"/>
          <w:color w:val="auto"/>
          <w:szCs w:val="24"/>
          <w:lang w:val="pl-PL"/>
        </w:rPr>
        <w:t>&lt;0}</w:t>
      </w:r>
    </w:p>
    <w:p w:rsidR="0033779F" w:rsidRPr="00E11F68" w:rsidRDefault="0033779F" w:rsidP="001863E7">
      <w:pPr>
        <w:pStyle w:val="Fotohinweis"/>
        <w:jc w:val="left"/>
        <w:rPr>
          <w:sz w:val="20"/>
          <w:lang w:val="pl-PL"/>
        </w:rPr>
      </w:pPr>
    </w:p>
    <w:p w:rsidR="00D335AA" w:rsidRPr="00E11F68" w:rsidRDefault="00D335AA" w:rsidP="00D335AA">
      <w:pPr>
        <w:rPr>
          <w:b/>
          <w:sz w:val="20"/>
          <w:szCs w:val="24"/>
          <w:lang w:val="pl-PL"/>
        </w:rPr>
      </w:pPr>
      <w:r w:rsidRPr="00E11F68">
        <w:rPr>
          <w:rStyle w:val="tw4winMark"/>
          <w:color w:val="auto"/>
          <w:szCs w:val="24"/>
          <w:lang w:val="pl-PL"/>
        </w:rPr>
        <w:t>{0&gt;</w:t>
      </w:r>
      <w:r w:rsidRPr="00E11F68">
        <w:rPr>
          <w:b/>
          <w:noProof/>
          <w:vanish/>
          <w:sz w:val="20"/>
          <w:szCs w:val="24"/>
          <w:lang w:val="pl-PL"/>
        </w:rPr>
        <w:t>Bildtexte:</w:t>
      </w:r>
      <w:r w:rsidRPr="00E11F68">
        <w:rPr>
          <w:rStyle w:val="tw4winMark"/>
          <w:color w:val="auto"/>
          <w:szCs w:val="24"/>
          <w:lang w:val="pl-PL"/>
        </w:rPr>
        <w:t>&lt;}100{&gt;</w:t>
      </w:r>
      <w:r w:rsidRPr="00E11F68">
        <w:rPr>
          <w:b/>
          <w:sz w:val="20"/>
          <w:szCs w:val="24"/>
          <w:lang w:val="pl-PL"/>
        </w:rPr>
        <w:t>Teksty do ilustracji:</w:t>
      </w:r>
      <w:r w:rsidRPr="00E11F68">
        <w:rPr>
          <w:rStyle w:val="tw4winMark"/>
          <w:color w:val="auto"/>
          <w:szCs w:val="24"/>
          <w:lang w:val="pl-PL"/>
        </w:rPr>
        <w:t>&lt;0}</w:t>
      </w:r>
    </w:p>
    <w:p w:rsidR="0033779F" w:rsidRPr="00E11F68" w:rsidRDefault="0033779F" w:rsidP="001863E7">
      <w:pPr>
        <w:pStyle w:val="Bildunterschrift"/>
        <w:spacing w:before="0"/>
        <w:rPr>
          <w:sz w:val="20"/>
          <w:lang w:val="pl-PL" w:eastAsia="en-US"/>
        </w:rPr>
      </w:pPr>
    </w:p>
    <w:p w:rsidR="00D335AA" w:rsidRPr="00E11F68" w:rsidRDefault="00D335AA" w:rsidP="00D335AA">
      <w:pPr>
        <w:pStyle w:val="Bildunterschrift"/>
        <w:spacing w:before="0"/>
        <w:rPr>
          <w:rFonts w:cs="Times New Roman"/>
          <w:bCs w:val="0"/>
          <w:i/>
          <w:iCs w:val="0"/>
          <w:sz w:val="20"/>
          <w:szCs w:val="24"/>
          <w:lang w:val="pl-PL"/>
        </w:rPr>
      </w:pPr>
      <w:r w:rsidRPr="00E11F68">
        <w:rPr>
          <w:rFonts w:cs="Times New Roman"/>
          <w:bCs w:val="0"/>
          <w:i/>
          <w:iCs w:val="0"/>
          <w:sz w:val="20"/>
          <w:szCs w:val="24"/>
          <w:lang w:val="pl-PL"/>
        </w:rPr>
        <w:t>Doka_New_Port_House_01.jpg</w:t>
      </w:r>
    </w:p>
    <w:p w:rsidR="00D335AA" w:rsidRPr="00E11F68" w:rsidRDefault="006D0E54" w:rsidP="00D335AA">
      <w:pPr>
        <w:pStyle w:val="Fotohinweis"/>
        <w:jc w:val="left"/>
        <w:rPr>
          <w:rFonts w:cs="Times New Roman"/>
          <w:sz w:val="20"/>
          <w:szCs w:val="24"/>
          <w:lang w:val="pl-PL"/>
        </w:rPr>
      </w:pPr>
      <w:r w:rsidRPr="00E1042A">
        <w:rPr>
          <w:rFonts w:cs="Times New Roman"/>
          <w:sz w:val="20"/>
          <w:szCs w:val="24"/>
          <w:lang w:val="pl-PL"/>
        </w:rPr>
        <w:t>Nowa główna siedziba kapitanatu portu – „New Port House“ zaprojektowana przez biuro architektoniczne Zaha Hadid Architects – swoją grą świateł i cieni składa hołd Antwerpii jako centrum handlu diamentami.</w:t>
      </w:r>
    </w:p>
    <w:p w:rsidR="00D335AA" w:rsidRPr="00E11F68" w:rsidRDefault="00D335AA" w:rsidP="00D335AA">
      <w:pPr>
        <w:pStyle w:val="Fotohinweis"/>
        <w:rPr>
          <w:rFonts w:cs="Times New Roman"/>
          <w:szCs w:val="24"/>
          <w:lang w:val="en-US"/>
        </w:rPr>
      </w:pPr>
      <w:r w:rsidRPr="00E11F68">
        <w:rPr>
          <w:rStyle w:val="tw4winMark"/>
          <w:rFonts w:cs="Times New Roman"/>
          <w:color w:val="auto"/>
          <w:szCs w:val="24"/>
          <w:lang w:val="en-US"/>
        </w:rPr>
        <w:t>{0&gt;</w:t>
      </w:r>
      <w:r w:rsidRPr="00E11F68">
        <w:rPr>
          <w:rFonts w:cs="Times New Roman"/>
          <w:noProof/>
          <w:vanish/>
          <w:sz w:val="20"/>
          <w:szCs w:val="24"/>
          <w:lang w:val="en-US"/>
        </w:rPr>
        <w:t>Foto:</w:t>
      </w:r>
      <w:r w:rsidRPr="00E11F68">
        <w:rPr>
          <w:rStyle w:val="tw4winMark"/>
          <w:rFonts w:cs="Times New Roman"/>
          <w:color w:val="auto"/>
          <w:szCs w:val="24"/>
          <w:lang w:val="en-US"/>
        </w:rPr>
        <w:t>&lt;}100{&gt;</w:t>
      </w:r>
      <w:proofErr w:type="spellStart"/>
      <w:r w:rsidRPr="00E11F68">
        <w:rPr>
          <w:rFonts w:cs="Times New Roman"/>
          <w:sz w:val="20"/>
          <w:szCs w:val="24"/>
          <w:lang w:val="en-US"/>
        </w:rPr>
        <w:t>Zdjęcie</w:t>
      </w:r>
      <w:proofErr w:type="spellEnd"/>
      <w:r w:rsidRPr="00E11F68">
        <w:rPr>
          <w:rFonts w:cs="Times New Roman"/>
          <w:sz w:val="20"/>
          <w:szCs w:val="24"/>
          <w:lang w:val="en-US"/>
        </w:rPr>
        <w:t>:</w:t>
      </w:r>
      <w:r w:rsidRPr="00E11F68">
        <w:rPr>
          <w:rStyle w:val="tw4winMark"/>
          <w:rFonts w:cs="Times New Roman"/>
          <w:color w:val="auto"/>
          <w:szCs w:val="24"/>
          <w:lang w:val="en-US"/>
        </w:rPr>
        <w:t>&lt;0}</w:t>
      </w:r>
      <w:r w:rsidRPr="00E11F68">
        <w:rPr>
          <w:rFonts w:cs="Times New Roman"/>
          <w:sz w:val="20"/>
          <w:szCs w:val="24"/>
          <w:lang w:val="en-US"/>
        </w:rPr>
        <w:t xml:space="preserve"> </w:t>
      </w:r>
      <w:r w:rsidRPr="00E11F68">
        <w:rPr>
          <w:rStyle w:val="tw4winMark"/>
          <w:rFonts w:cs="Times New Roman"/>
          <w:color w:val="auto"/>
          <w:szCs w:val="24"/>
          <w:lang w:val="en-US"/>
        </w:rPr>
        <w:t>{0&gt;</w:t>
      </w:r>
      <w:r w:rsidRPr="00E11F68">
        <w:rPr>
          <w:rFonts w:cs="Times New Roman"/>
          <w:noProof/>
          <w:vanish/>
          <w:sz w:val="20"/>
          <w:szCs w:val="24"/>
          <w:lang w:val="en-US"/>
        </w:rPr>
        <w:t>Zaha Hadid Architects</w:t>
      </w:r>
      <w:r w:rsidRPr="00E11F68">
        <w:rPr>
          <w:rStyle w:val="tw4winMark"/>
          <w:rFonts w:cs="Times New Roman"/>
          <w:color w:val="auto"/>
          <w:szCs w:val="24"/>
          <w:lang w:val="en-US"/>
        </w:rPr>
        <w:t>&lt;}100{&gt;</w:t>
      </w:r>
      <w:proofErr w:type="spellStart"/>
      <w:r w:rsidRPr="00E11F68">
        <w:rPr>
          <w:rFonts w:cs="Times New Roman"/>
          <w:sz w:val="20"/>
          <w:szCs w:val="24"/>
          <w:lang w:val="en-US"/>
        </w:rPr>
        <w:t>Zaha</w:t>
      </w:r>
      <w:proofErr w:type="spellEnd"/>
      <w:r w:rsidRPr="00E11F68">
        <w:rPr>
          <w:rFonts w:cs="Times New Roman"/>
          <w:sz w:val="20"/>
          <w:szCs w:val="24"/>
          <w:lang w:val="en-US"/>
        </w:rPr>
        <w:t xml:space="preserve"> </w:t>
      </w:r>
      <w:proofErr w:type="spellStart"/>
      <w:r w:rsidRPr="00E11F68">
        <w:rPr>
          <w:rFonts w:cs="Times New Roman"/>
          <w:sz w:val="20"/>
          <w:szCs w:val="24"/>
          <w:lang w:val="en-US"/>
        </w:rPr>
        <w:t>Hadid</w:t>
      </w:r>
      <w:proofErr w:type="spellEnd"/>
      <w:r w:rsidRPr="00E11F68">
        <w:rPr>
          <w:rFonts w:cs="Times New Roman"/>
          <w:sz w:val="20"/>
          <w:szCs w:val="24"/>
          <w:lang w:val="en-US"/>
        </w:rPr>
        <w:t xml:space="preserve"> Architects</w:t>
      </w:r>
      <w:r w:rsidRPr="00E11F68">
        <w:rPr>
          <w:rStyle w:val="tw4winMark"/>
          <w:rFonts w:cs="Times New Roman"/>
          <w:color w:val="auto"/>
          <w:szCs w:val="24"/>
          <w:lang w:val="en-US"/>
        </w:rPr>
        <w:t>&lt;0}</w:t>
      </w:r>
    </w:p>
    <w:p w:rsidR="0033779F" w:rsidRPr="00E11F68" w:rsidRDefault="0033779F" w:rsidP="00BF52BB">
      <w:pPr>
        <w:pStyle w:val="Fotohinweis"/>
        <w:rPr>
          <w:sz w:val="20"/>
          <w:lang w:val="en-US"/>
        </w:rPr>
      </w:pPr>
    </w:p>
    <w:p w:rsidR="00D335AA" w:rsidRPr="00E11F68" w:rsidRDefault="00D335AA" w:rsidP="00D335AA">
      <w:pPr>
        <w:pStyle w:val="Bildunterschrift"/>
        <w:spacing w:before="0"/>
        <w:rPr>
          <w:rFonts w:cs="Times New Roman"/>
          <w:bCs w:val="0"/>
          <w:i/>
          <w:iCs w:val="0"/>
          <w:sz w:val="20"/>
          <w:szCs w:val="24"/>
          <w:lang w:val="en-US"/>
        </w:rPr>
      </w:pPr>
      <w:r w:rsidRPr="00E11F68">
        <w:rPr>
          <w:rFonts w:cs="Times New Roman"/>
          <w:bCs w:val="0"/>
          <w:i/>
          <w:iCs w:val="0"/>
          <w:sz w:val="20"/>
          <w:szCs w:val="24"/>
          <w:lang w:val="en-US"/>
        </w:rPr>
        <w:lastRenderedPageBreak/>
        <w:t>Doka_New_Port_House_02.jpg</w:t>
      </w:r>
    </w:p>
    <w:p w:rsidR="00D335AA" w:rsidRPr="00E11F68" w:rsidRDefault="006D0E54" w:rsidP="00D335AA">
      <w:pPr>
        <w:pStyle w:val="Fotohinweis"/>
        <w:jc w:val="left"/>
        <w:rPr>
          <w:rFonts w:cs="Times New Roman"/>
          <w:b/>
          <w:sz w:val="20"/>
          <w:szCs w:val="24"/>
          <w:lang w:val="pl-PL"/>
        </w:rPr>
      </w:pPr>
      <w:r w:rsidRPr="00764C2B">
        <w:rPr>
          <w:rFonts w:cs="Times New Roman"/>
          <w:b/>
          <w:sz w:val="20"/>
          <w:szCs w:val="24"/>
          <w:lang w:val="pl-PL"/>
        </w:rPr>
        <w:t>Dla każdego taktu betoniarskiego centrum kompetencyjne Doka ds. betonu architektonicznego opracowało oddzielną koncepcję deskowania, która uwzględniła wysokie wymagania wobec betonu architektonicznego</w:t>
      </w:r>
      <w:r w:rsidR="00D335AA" w:rsidRPr="00E11F68">
        <w:rPr>
          <w:rFonts w:cs="Times New Roman"/>
          <w:b/>
          <w:sz w:val="20"/>
          <w:szCs w:val="24"/>
          <w:lang w:val="pl-PL"/>
        </w:rPr>
        <w:t>.</w:t>
      </w:r>
    </w:p>
    <w:p w:rsidR="00D335AA" w:rsidRPr="00E11F68" w:rsidRDefault="00D335AA" w:rsidP="00D335AA">
      <w:pPr>
        <w:pStyle w:val="Fotohinweis"/>
        <w:rPr>
          <w:rFonts w:cs="Times New Roman"/>
          <w:szCs w:val="24"/>
          <w:lang w:val="en-US"/>
        </w:rPr>
      </w:pPr>
      <w:r w:rsidRPr="00E11F68">
        <w:rPr>
          <w:rStyle w:val="tw4winMark"/>
          <w:rFonts w:cs="Times New Roman"/>
          <w:color w:val="auto"/>
          <w:szCs w:val="24"/>
          <w:lang w:val="en-US"/>
        </w:rPr>
        <w:t>{0&gt;</w:t>
      </w:r>
      <w:r w:rsidRPr="00E11F68">
        <w:rPr>
          <w:rFonts w:cs="Times New Roman"/>
          <w:noProof/>
          <w:vanish/>
          <w:sz w:val="20"/>
          <w:szCs w:val="24"/>
          <w:lang w:val="en-US"/>
        </w:rPr>
        <w:t>Foto:</w:t>
      </w:r>
      <w:r w:rsidRPr="00E11F68">
        <w:rPr>
          <w:rStyle w:val="tw4winMark"/>
          <w:rFonts w:cs="Times New Roman"/>
          <w:color w:val="auto"/>
          <w:szCs w:val="24"/>
          <w:lang w:val="en-US"/>
        </w:rPr>
        <w:t>&lt;}100{&gt;</w:t>
      </w:r>
      <w:proofErr w:type="spellStart"/>
      <w:r w:rsidRPr="00E11F68">
        <w:rPr>
          <w:rFonts w:cs="Times New Roman"/>
          <w:sz w:val="20"/>
          <w:szCs w:val="24"/>
          <w:lang w:val="en-US"/>
        </w:rPr>
        <w:t>Zdjęcie</w:t>
      </w:r>
      <w:proofErr w:type="spellEnd"/>
      <w:r w:rsidRPr="00E11F68">
        <w:rPr>
          <w:rFonts w:cs="Times New Roman"/>
          <w:sz w:val="20"/>
          <w:szCs w:val="24"/>
          <w:lang w:val="en-US"/>
        </w:rPr>
        <w:t>:</w:t>
      </w:r>
      <w:r w:rsidRPr="00E11F68">
        <w:rPr>
          <w:rStyle w:val="tw4winMark"/>
          <w:rFonts w:cs="Times New Roman"/>
          <w:color w:val="auto"/>
          <w:szCs w:val="24"/>
          <w:lang w:val="en-US"/>
        </w:rPr>
        <w:t>&lt;0}</w:t>
      </w:r>
      <w:r w:rsidRPr="00E11F68">
        <w:rPr>
          <w:rFonts w:cs="Times New Roman"/>
          <w:sz w:val="20"/>
          <w:szCs w:val="24"/>
          <w:lang w:val="en-US"/>
        </w:rPr>
        <w:t xml:space="preserve"> </w:t>
      </w:r>
      <w:r w:rsidRPr="00E11F68">
        <w:rPr>
          <w:rStyle w:val="tw4winMark"/>
          <w:rFonts w:cs="Times New Roman"/>
          <w:color w:val="auto"/>
          <w:szCs w:val="24"/>
          <w:lang w:val="en-US"/>
        </w:rPr>
        <w:t>{0&gt;</w:t>
      </w:r>
      <w:r w:rsidRPr="00E11F68">
        <w:rPr>
          <w:rFonts w:cs="Times New Roman"/>
          <w:noProof/>
          <w:vanish/>
          <w:sz w:val="20"/>
          <w:szCs w:val="24"/>
          <w:lang w:val="en-US"/>
        </w:rPr>
        <w:t>Zaha Hadid Architects</w:t>
      </w:r>
      <w:r w:rsidRPr="00E11F68">
        <w:rPr>
          <w:rStyle w:val="tw4winMark"/>
          <w:rFonts w:cs="Times New Roman"/>
          <w:color w:val="auto"/>
          <w:szCs w:val="24"/>
          <w:lang w:val="en-US"/>
        </w:rPr>
        <w:t>&lt;}100{&gt;</w:t>
      </w:r>
      <w:proofErr w:type="spellStart"/>
      <w:r w:rsidRPr="00E11F68">
        <w:rPr>
          <w:rFonts w:cs="Times New Roman"/>
          <w:sz w:val="20"/>
          <w:szCs w:val="24"/>
          <w:lang w:val="en-US"/>
        </w:rPr>
        <w:t>Zaha</w:t>
      </w:r>
      <w:proofErr w:type="spellEnd"/>
      <w:r w:rsidRPr="00E11F68">
        <w:rPr>
          <w:rFonts w:cs="Times New Roman"/>
          <w:sz w:val="20"/>
          <w:szCs w:val="24"/>
          <w:lang w:val="en-US"/>
        </w:rPr>
        <w:t xml:space="preserve"> </w:t>
      </w:r>
      <w:proofErr w:type="spellStart"/>
      <w:r w:rsidRPr="00E11F68">
        <w:rPr>
          <w:rFonts w:cs="Times New Roman"/>
          <w:sz w:val="20"/>
          <w:szCs w:val="24"/>
          <w:lang w:val="en-US"/>
        </w:rPr>
        <w:t>Hadid</w:t>
      </w:r>
      <w:proofErr w:type="spellEnd"/>
      <w:r w:rsidRPr="00E11F68">
        <w:rPr>
          <w:rFonts w:cs="Times New Roman"/>
          <w:sz w:val="20"/>
          <w:szCs w:val="24"/>
          <w:lang w:val="en-US"/>
        </w:rPr>
        <w:t xml:space="preserve"> Architects</w:t>
      </w:r>
      <w:r w:rsidRPr="00E11F68">
        <w:rPr>
          <w:rStyle w:val="tw4winMark"/>
          <w:rFonts w:cs="Times New Roman"/>
          <w:color w:val="auto"/>
          <w:szCs w:val="24"/>
          <w:lang w:val="en-US"/>
        </w:rPr>
        <w:t>&lt;0}</w:t>
      </w:r>
    </w:p>
    <w:p w:rsidR="0033779F" w:rsidRPr="00E11F68" w:rsidRDefault="0033779F" w:rsidP="001863E7">
      <w:pPr>
        <w:pStyle w:val="Fotohinweis"/>
        <w:rPr>
          <w:sz w:val="20"/>
          <w:lang w:val="en-US"/>
        </w:rPr>
      </w:pPr>
    </w:p>
    <w:p w:rsidR="00D335AA" w:rsidRPr="00E11F68" w:rsidRDefault="00D335AA" w:rsidP="00D335AA">
      <w:pPr>
        <w:pStyle w:val="Bildunterschrift"/>
        <w:spacing w:before="0"/>
        <w:rPr>
          <w:rFonts w:cs="Times New Roman"/>
          <w:bCs w:val="0"/>
          <w:i/>
          <w:iCs w:val="0"/>
          <w:sz w:val="20"/>
          <w:szCs w:val="24"/>
          <w:lang w:val="en-US"/>
        </w:rPr>
      </w:pPr>
      <w:r w:rsidRPr="00E11F68">
        <w:rPr>
          <w:rFonts w:cs="Times New Roman"/>
          <w:bCs w:val="0"/>
          <w:i/>
          <w:iCs w:val="0"/>
          <w:sz w:val="20"/>
          <w:szCs w:val="24"/>
          <w:lang w:val="en-US"/>
        </w:rPr>
        <w:t>Doka_New_Port_House_03.jpg</w:t>
      </w:r>
    </w:p>
    <w:p w:rsidR="00D335AA" w:rsidRPr="00E11F68" w:rsidRDefault="006D0E54" w:rsidP="00D335AA">
      <w:pPr>
        <w:pStyle w:val="Fotohinweis"/>
        <w:jc w:val="left"/>
        <w:rPr>
          <w:rFonts w:cs="Times New Roman"/>
          <w:sz w:val="20"/>
          <w:szCs w:val="24"/>
          <w:lang w:val="pl-PL"/>
        </w:rPr>
      </w:pPr>
      <w:r w:rsidRPr="00E1042A">
        <w:rPr>
          <w:rFonts w:cs="Times New Roman"/>
          <w:b/>
          <w:sz w:val="20"/>
          <w:szCs w:val="24"/>
          <w:lang w:val="pl-PL"/>
        </w:rPr>
        <w:t>Dla podpory o 12 odmiennie nachylonych powierzchniach bocznych architekci przewidzieli beton architektoniczny w jego najpiękniejszej formie</w:t>
      </w:r>
      <w:r w:rsidR="00D335AA" w:rsidRPr="00E11F68">
        <w:rPr>
          <w:rFonts w:cs="Times New Roman"/>
          <w:b/>
          <w:sz w:val="20"/>
          <w:szCs w:val="24"/>
          <w:lang w:val="pl-PL"/>
        </w:rPr>
        <w:t>.</w:t>
      </w:r>
    </w:p>
    <w:p w:rsidR="00D335AA" w:rsidRPr="00E11F68" w:rsidRDefault="00D335AA" w:rsidP="00D335AA">
      <w:pPr>
        <w:pStyle w:val="Fotohinweis"/>
        <w:rPr>
          <w:rFonts w:cs="Times New Roman"/>
          <w:szCs w:val="24"/>
          <w:lang w:val="pl-PL"/>
        </w:rPr>
      </w:pPr>
      <w:r w:rsidRPr="00E11F68">
        <w:rPr>
          <w:rStyle w:val="tw4winMark"/>
          <w:rFonts w:cs="Times New Roman"/>
          <w:color w:val="auto"/>
          <w:szCs w:val="24"/>
          <w:lang w:val="pl-PL"/>
        </w:rPr>
        <w:t>{0&gt;</w:t>
      </w:r>
      <w:r w:rsidRPr="00E11F68">
        <w:rPr>
          <w:rFonts w:cs="Times New Roman"/>
          <w:noProof/>
          <w:vanish/>
          <w:sz w:val="20"/>
          <w:szCs w:val="24"/>
          <w:lang w:val="pl-PL"/>
        </w:rPr>
        <w:t>Foto:</w:t>
      </w:r>
      <w:r w:rsidRPr="00E11F68">
        <w:rPr>
          <w:rStyle w:val="tw4winMark"/>
          <w:rFonts w:cs="Times New Roman"/>
          <w:color w:val="auto"/>
          <w:szCs w:val="24"/>
          <w:lang w:val="pl-PL"/>
        </w:rPr>
        <w:t>&lt;}100{&gt;</w:t>
      </w:r>
      <w:r w:rsidRPr="00E11F68">
        <w:rPr>
          <w:rFonts w:cs="Times New Roman"/>
          <w:sz w:val="20"/>
          <w:szCs w:val="24"/>
          <w:lang w:val="pl-PL"/>
        </w:rPr>
        <w:t>Zdjęcie:</w:t>
      </w:r>
      <w:r w:rsidRPr="00E11F68">
        <w:rPr>
          <w:rStyle w:val="tw4winMark"/>
          <w:rFonts w:cs="Times New Roman"/>
          <w:color w:val="auto"/>
          <w:szCs w:val="24"/>
          <w:lang w:val="pl-PL"/>
        </w:rPr>
        <w:t>&lt;0}</w:t>
      </w:r>
      <w:r w:rsidRPr="00E11F68">
        <w:rPr>
          <w:rFonts w:cs="Times New Roman"/>
          <w:sz w:val="20"/>
          <w:szCs w:val="24"/>
          <w:lang w:val="pl-PL"/>
        </w:rPr>
        <w:t xml:space="preserve"> </w:t>
      </w:r>
      <w:r w:rsidRPr="00E11F68">
        <w:rPr>
          <w:rStyle w:val="tw4winMark"/>
          <w:rFonts w:cs="Times New Roman"/>
          <w:color w:val="auto"/>
          <w:szCs w:val="24"/>
          <w:lang w:val="pl-PL"/>
        </w:rPr>
        <w:t>{0&gt;</w:t>
      </w:r>
      <w:r w:rsidRPr="00E11F68">
        <w:rPr>
          <w:rFonts w:cs="Times New Roman"/>
          <w:noProof/>
          <w:vanish/>
          <w:sz w:val="20"/>
          <w:szCs w:val="24"/>
          <w:lang w:val="pl-PL"/>
        </w:rPr>
        <w:t>Doka</w:t>
      </w:r>
      <w:r w:rsidRPr="00E11F68">
        <w:rPr>
          <w:rStyle w:val="tw4winMark"/>
          <w:rFonts w:cs="Times New Roman"/>
          <w:color w:val="auto"/>
          <w:szCs w:val="24"/>
          <w:lang w:val="pl-PL"/>
        </w:rPr>
        <w:t>&lt;}100{&gt;</w:t>
      </w:r>
      <w:r w:rsidRPr="00E11F68">
        <w:rPr>
          <w:rFonts w:cs="Times New Roman"/>
          <w:sz w:val="20"/>
          <w:szCs w:val="24"/>
          <w:lang w:val="pl-PL"/>
        </w:rPr>
        <w:t>Doka</w:t>
      </w:r>
      <w:r w:rsidRPr="00E11F68">
        <w:rPr>
          <w:rStyle w:val="tw4winMark"/>
          <w:rFonts w:cs="Times New Roman"/>
          <w:color w:val="auto"/>
          <w:szCs w:val="24"/>
          <w:lang w:val="pl-PL"/>
        </w:rPr>
        <w:t>&lt;0}</w:t>
      </w:r>
    </w:p>
    <w:p w:rsidR="0033779F" w:rsidRPr="00E11F68" w:rsidRDefault="0033779F" w:rsidP="001863E7">
      <w:pPr>
        <w:pStyle w:val="Fotohinweis"/>
        <w:rPr>
          <w:sz w:val="20"/>
          <w:lang w:val="pl-PL"/>
        </w:rPr>
      </w:pPr>
    </w:p>
    <w:p w:rsidR="00D335AA" w:rsidRPr="00E11F68" w:rsidRDefault="00D335AA" w:rsidP="00D335AA">
      <w:pPr>
        <w:pStyle w:val="Bildunterschrift"/>
        <w:spacing w:before="0"/>
        <w:rPr>
          <w:rFonts w:cs="Times New Roman"/>
          <w:bCs w:val="0"/>
          <w:i/>
          <w:iCs w:val="0"/>
          <w:sz w:val="20"/>
          <w:szCs w:val="24"/>
          <w:lang w:val="pl-PL"/>
        </w:rPr>
      </w:pPr>
      <w:r w:rsidRPr="00E11F68">
        <w:rPr>
          <w:rFonts w:cs="Times New Roman"/>
          <w:bCs w:val="0"/>
          <w:i/>
          <w:iCs w:val="0"/>
          <w:sz w:val="20"/>
          <w:szCs w:val="24"/>
          <w:lang w:val="pl-PL"/>
        </w:rPr>
        <w:t>Doka_New_Port_House_04.jpg</w:t>
      </w:r>
    </w:p>
    <w:p w:rsidR="00D335AA" w:rsidRPr="00E11F68" w:rsidRDefault="006D0E54" w:rsidP="00D335AA">
      <w:pPr>
        <w:pStyle w:val="Fotohinweis"/>
        <w:jc w:val="left"/>
        <w:rPr>
          <w:rFonts w:cs="Times New Roman"/>
          <w:sz w:val="20"/>
          <w:szCs w:val="24"/>
          <w:lang w:val="pl-PL"/>
        </w:rPr>
      </w:pPr>
      <w:r w:rsidRPr="00E1042A">
        <w:rPr>
          <w:rFonts w:cs="Times New Roman"/>
          <w:b/>
          <w:sz w:val="20"/>
          <w:szCs w:val="24"/>
          <w:lang w:val="pl-PL"/>
        </w:rPr>
        <w:t>Elementy Top 50 na powierzchniach bocznych podparto wieżą podporową Staxo 100, do podparcia deskowania dźwigarowego użyto podpory stropowej Eurex 60 oraz wrzecionowej podpory ukośnej T7</w:t>
      </w:r>
      <w:r w:rsidR="00D335AA" w:rsidRPr="00E11F68">
        <w:rPr>
          <w:rFonts w:cs="Times New Roman"/>
          <w:b/>
          <w:sz w:val="20"/>
          <w:szCs w:val="24"/>
          <w:lang w:val="pl-PL"/>
        </w:rPr>
        <w:t>.</w:t>
      </w:r>
    </w:p>
    <w:p w:rsidR="00D335AA" w:rsidRPr="00E11F68" w:rsidRDefault="00D335AA" w:rsidP="00D335AA">
      <w:pPr>
        <w:pStyle w:val="Fotohinweis"/>
        <w:rPr>
          <w:rFonts w:cs="Times New Roman"/>
          <w:szCs w:val="24"/>
          <w:lang w:val="pl-PL"/>
        </w:rPr>
      </w:pPr>
      <w:r w:rsidRPr="00E11F68">
        <w:rPr>
          <w:rStyle w:val="tw4winMark"/>
          <w:rFonts w:cs="Times New Roman"/>
          <w:color w:val="auto"/>
          <w:szCs w:val="24"/>
          <w:lang w:val="pl-PL"/>
        </w:rPr>
        <w:t>{0&gt;</w:t>
      </w:r>
      <w:r w:rsidRPr="00E11F68">
        <w:rPr>
          <w:rFonts w:cs="Times New Roman"/>
          <w:noProof/>
          <w:vanish/>
          <w:sz w:val="20"/>
          <w:szCs w:val="24"/>
          <w:lang w:val="pl-PL"/>
        </w:rPr>
        <w:t>Foto:</w:t>
      </w:r>
      <w:r w:rsidRPr="00E11F68">
        <w:rPr>
          <w:rStyle w:val="tw4winMark"/>
          <w:rFonts w:cs="Times New Roman"/>
          <w:color w:val="auto"/>
          <w:szCs w:val="24"/>
          <w:lang w:val="pl-PL"/>
        </w:rPr>
        <w:t>&lt;}100{&gt;</w:t>
      </w:r>
      <w:r w:rsidRPr="00E11F68">
        <w:rPr>
          <w:rFonts w:cs="Times New Roman"/>
          <w:sz w:val="20"/>
          <w:szCs w:val="24"/>
          <w:lang w:val="pl-PL"/>
        </w:rPr>
        <w:t>Zdjęcie:</w:t>
      </w:r>
      <w:r w:rsidRPr="00E11F68">
        <w:rPr>
          <w:rStyle w:val="tw4winMark"/>
          <w:rFonts w:cs="Times New Roman"/>
          <w:color w:val="auto"/>
          <w:szCs w:val="24"/>
          <w:lang w:val="pl-PL"/>
        </w:rPr>
        <w:t>&lt;0}</w:t>
      </w:r>
      <w:r w:rsidRPr="00E11F68">
        <w:rPr>
          <w:rFonts w:cs="Times New Roman"/>
          <w:sz w:val="20"/>
          <w:szCs w:val="24"/>
          <w:lang w:val="pl-PL"/>
        </w:rPr>
        <w:t xml:space="preserve"> </w:t>
      </w:r>
      <w:r w:rsidRPr="00E11F68">
        <w:rPr>
          <w:rStyle w:val="tw4winMark"/>
          <w:rFonts w:cs="Times New Roman"/>
          <w:color w:val="auto"/>
          <w:szCs w:val="24"/>
          <w:lang w:val="pl-PL"/>
        </w:rPr>
        <w:t>{0&gt;</w:t>
      </w:r>
      <w:r w:rsidRPr="00E11F68">
        <w:rPr>
          <w:rFonts w:cs="Times New Roman"/>
          <w:noProof/>
          <w:vanish/>
          <w:sz w:val="20"/>
          <w:szCs w:val="24"/>
          <w:lang w:val="pl-PL"/>
        </w:rPr>
        <w:t>Doka</w:t>
      </w:r>
      <w:r w:rsidRPr="00E11F68">
        <w:rPr>
          <w:rStyle w:val="tw4winMark"/>
          <w:rFonts w:cs="Times New Roman"/>
          <w:color w:val="auto"/>
          <w:szCs w:val="24"/>
          <w:lang w:val="pl-PL"/>
        </w:rPr>
        <w:t>&lt;}100{&gt;</w:t>
      </w:r>
      <w:r w:rsidRPr="00E11F68">
        <w:rPr>
          <w:rFonts w:cs="Times New Roman"/>
          <w:sz w:val="20"/>
          <w:szCs w:val="24"/>
          <w:lang w:val="pl-PL"/>
        </w:rPr>
        <w:t>Doka</w:t>
      </w:r>
      <w:r w:rsidRPr="00E11F68">
        <w:rPr>
          <w:rStyle w:val="tw4winMark"/>
          <w:rFonts w:cs="Times New Roman"/>
          <w:color w:val="auto"/>
          <w:szCs w:val="24"/>
          <w:lang w:val="pl-PL"/>
        </w:rPr>
        <w:t>&lt;0}</w:t>
      </w:r>
    </w:p>
    <w:p w:rsidR="0033779F" w:rsidRPr="00E11F68" w:rsidRDefault="0033779F" w:rsidP="001863E7">
      <w:pPr>
        <w:pStyle w:val="Fotohinweis"/>
        <w:rPr>
          <w:sz w:val="20"/>
          <w:lang w:val="pl-PL"/>
        </w:rPr>
      </w:pPr>
    </w:p>
    <w:p w:rsidR="00D335AA" w:rsidRPr="00E11F68" w:rsidRDefault="00D335AA" w:rsidP="00D335AA">
      <w:pPr>
        <w:pStyle w:val="Bildunterschrift"/>
        <w:spacing w:before="0"/>
        <w:rPr>
          <w:rFonts w:cs="Times New Roman"/>
          <w:bCs w:val="0"/>
          <w:i/>
          <w:iCs w:val="0"/>
          <w:sz w:val="20"/>
          <w:szCs w:val="24"/>
          <w:lang w:val="pl-PL"/>
        </w:rPr>
      </w:pPr>
      <w:r w:rsidRPr="00E11F68">
        <w:rPr>
          <w:rFonts w:cs="Times New Roman"/>
          <w:bCs w:val="0"/>
          <w:i/>
          <w:iCs w:val="0"/>
          <w:sz w:val="20"/>
          <w:szCs w:val="24"/>
          <w:lang w:val="pl-PL"/>
        </w:rPr>
        <w:t>Doka_New_Port_House_05.jpg</w:t>
      </w:r>
    </w:p>
    <w:p w:rsidR="00D335AA" w:rsidRPr="00E11F68" w:rsidRDefault="006D0E54" w:rsidP="00D335AA">
      <w:pPr>
        <w:pStyle w:val="Fotohinweis"/>
        <w:jc w:val="left"/>
        <w:rPr>
          <w:rFonts w:cs="Times New Roman"/>
          <w:sz w:val="20"/>
          <w:szCs w:val="24"/>
          <w:lang w:val="pl-PL"/>
        </w:rPr>
      </w:pPr>
      <w:r w:rsidRPr="00E1042A">
        <w:rPr>
          <w:rFonts w:cs="Times New Roman"/>
          <w:b/>
          <w:sz w:val="20"/>
          <w:szCs w:val="24"/>
          <w:lang w:val="pl-PL"/>
        </w:rPr>
        <w:t>Do połączenia deskowania zewnętrznego centrum kompetencyjne ds. betonu architektonicznego skonstruowało ze względu na wysokie parcie mieszanki betonowej specjalny rygiel kątowy do podtrzymywania różnych nachyleń ścian</w:t>
      </w:r>
      <w:r w:rsidR="00D335AA" w:rsidRPr="00E11F68">
        <w:rPr>
          <w:rFonts w:cs="Times New Roman"/>
          <w:b/>
          <w:sz w:val="20"/>
          <w:szCs w:val="24"/>
          <w:lang w:val="pl-PL"/>
        </w:rPr>
        <w:t>.</w:t>
      </w:r>
    </w:p>
    <w:p w:rsidR="00D335AA" w:rsidRPr="00E11F68" w:rsidRDefault="00D335AA" w:rsidP="00D335AA">
      <w:pPr>
        <w:pStyle w:val="Fotohinweis"/>
        <w:rPr>
          <w:rFonts w:cs="Times New Roman"/>
          <w:szCs w:val="24"/>
          <w:lang w:val="pl-PL"/>
        </w:rPr>
      </w:pPr>
      <w:r w:rsidRPr="00E11F68">
        <w:rPr>
          <w:rStyle w:val="tw4winMark"/>
          <w:rFonts w:cs="Times New Roman"/>
          <w:color w:val="auto"/>
          <w:szCs w:val="24"/>
          <w:lang w:val="pl-PL"/>
        </w:rPr>
        <w:t>{0&gt;</w:t>
      </w:r>
      <w:r w:rsidRPr="00E11F68">
        <w:rPr>
          <w:rFonts w:cs="Times New Roman"/>
          <w:noProof/>
          <w:vanish/>
          <w:sz w:val="20"/>
          <w:szCs w:val="24"/>
          <w:lang w:val="pl-PL"/>
        </w:rPr>
        <w:t>Foto:</w:t>
      </w:r>
      <w:r w:rsidRPr="00E11F68">
        <w:rPr>
          <w:rStyle w:val="tw4winMark"/>
          <w:rFonts w:cs="Times New Roman"/>
          <w:color w:val="auto"/>
          <w:szCs w:val="24"/>
          <w:lang w:val="pl-PL"/>
        </w:rPr>
        <w:t>&lt;}100{&gt;</w:t>
      </w:r>
      <w:r w:rsidRPr="00E11F68">
        <w:rPr>
          <w:rFonts w:cs="Times New Roman"/>
          <w:sz w:val="20"/>
          <w:szCs w:val="24"/>
          <w:lang w:val="pl-PL"/>
        </w:rPr>
        <w:t>Zdjęcie:</w:t>
      </w:r>
      <w:r w:rsidRPr="00E11F68">
        <w:rPr>
          <w:rStyle w:val="tw4winMark"/>
          <w:rFonts w:cs="Times New Roman"/>
          <w:color w:val="auto"/>
          <w:szCs w:val="24"/>
          <w:lang w:val="pl-PL"/>
        </w:rPr>
        <w:t>&lt;0}</w:t>
      </w:r>
      <w:r w:rsidRPr="00E11F68">
        <w:rPr>
          <w:rFonts w:cs="Times New Roman"/>
          <w:sz w:val="20"/>
          <w:szCs w:val="24"/>
          <w:lang w:val="pl-PL"/>
        </w:rPr>
        <w:t xml:space="preserve"> </w:t>
      </w:r>
      <w:r w:rsidRPr="00E11F68">
        <w:rPr>
          <w:rStyle w:val="tw4winMark"/>
          <w:rFonts w:cs="Times New Roman"/>
          <w:color w:val="auto"/>
          <w:szCs w:val="24"/>
          <w:lang w:val="pl-PL"/>
        </w:rPr>
        <w:t>{0&gt;</w:t>
      </w:r>
      <w:r w:rsidRPr="00E11F68">
        <w:rPr>
          <w:rFonts w:cs="Times New Roman"/>
          <w:noProof/>
          <w:vanish/>
          <w:sz w:val="20"/>
          <w:szCs w:val="24"/>
          <w:lang w:val="pl-PL"/>
        </w:rPr>
        <w:t>Doka</w:t>
      </w:r>
      <w:r w:rsidRPr="00E11F68">
        <w:rPr>
          <w:rStyle w:val="tw4winMark"/>
          <w:rFonts w:cs="Times New Roman"/>
          <w:color w:val="auto"/>
          <w:szCs w:val="24"/>
          <w:lang w:val="pl-PL"/>
        </w:rPr>
        <w:t>&lt;}100{&gt;</w:t>
      </w:r>
      <w:r w:rsidRPr="00E11F68">
        <w:rPr>
          <w:rFonts w:cs="Times New Roman"/>
          <w:sz w:val="20"/>
          <w:szCs w:val="24"/>
          <w:lang w:val="pl-PL"/>
        </w:rPr>
        <w:t>Doka</w:t>
      </w:r>
      <w:r w:rsidRPr="00E11F68">
        <w:rPr>
          <w:rStyle w:val="tw4winMark"/>
          <w:rFonts w:cs="Times New Roman"/>
          <w:color w:val="auto"/>
          <w:szCs w:val="24"/>
          <w:lang w:val="pl-PL"/>
        </w:rPr>
        <w:t>&lt;0}</w:t>
      </w:r>
    </w:p>
    <w:p w:rsidR="0033779F" w:rsidRPr="00E11F68" w:rsidRDefault="0033779F" w:rsidP="00747072">
      <w:pPr>
        <w:pStyle w:val="Fotohinweis"/>
        <w:rPr>
          <w:sz w:val="20"/>
          <w:lang w:val="pl-PL"/>
        </w:rPr>
      </w:pPr>
    </w:p>
    <w:p w:rsidR="00D335AA" w:rsidRPr="00E11F68" w:rsidRDefault="00D335AA" w:rsidP="00D335AA">
      <w:pPr>
        <w:pStyle w:val="Bildunterschrift"/>
        <w:spacing w:before="0"/>
        <w:rPr>
          <w:rFonts w:cs="Times New Roman"/>
          <w:bCs w:val="0"/>
          <w:i/>
          <w:iCs w:val="0"/>
          <w:sz w:val="20"/>
          <w:szCs w:val="24"/>
          <w:lang w:val="pl-PL"/>
        </w:rPr>
      </w:pPr>
      <w:r w:rsidRPr="00E11F68">
        <w:rPr>
          <w:rFonts w:cs="Times New Roman"/>
          <w:bCs w:val="0"/>
          <w:i/>
          <w:iCs w:val="0"/>
          <w:sz w:val="20"/>
          <w:szCs w:val="24"/>
          <w:lang w:val="pl-PL"/>
        </w:rPr>
        <w:t>Doka_New_Port_House_06.jpg</w:t>
      </w:r>
    </w:p>
    <w:p w:rsidR="00D335AA" w:rsidRPr="00E11F68" w:rsidRDefault="006D0E54" w:rsidP="00D335AA">
      <w:pPr>
        <w:pStyle w:val="Fotohinweis"/>
        <w:jc w:val="left"/>
        <w:rPr>
          <w:rFonts w:cs="Times New Roman"/>
          <w:szCs w:val="24"/>
          <w:lang w:val="pl-PL"/>
        </w:rPr>
      </w:pPr>
      <w:r w:rsidRPr="00E1042A">
        <w:rPr>
          <w:rFonts w:cs="Times New Roman"/>
          <w:b/>
          <w:sz w:val="20"/>
          <w:szCs w:val="24"/>
          <w:lang w:val="pl-PL"/>
        </w:rPr>
        <w:t>Perfekcyjne rozmieszczenie ściągów o szczególnych walorach optycznych: Montaż wszystkich ściągów pod kątem prostym do powierzchni betonu był wymogiem architektów</w:t>
      </w:r>
      <w:r w:rsidR="00D335AA" w:rsidRPr="00E11F68">
        <w:rPr>
          <w:rFonts w:cs="Times New Roman"/>
          <w:b/>
          <w:sz w:val="20"/>
          <w:szCs w:val="24"/>
          <w:lang w:val="pl-PL"/>
        </w:rPr>
        <w:t>.</w:t>
      </w:r>
    </w:p>
    <w:p w:rsidR="0033779F" w:rsidRPr="00E1042A" w:rsidRDefault="00D335AA" w:rsidP="00D335AA">
      <w:pPr>
        <w:pStyle w:val="Fotohinweis"/>
        <w:rPr>
          <w:sz w:val="20"/>
        </w:rPr>
      </w:pPr>
      <w:r w:rsidRPr="00E1042A">
        <w:rPr>
          <w:rStyle w:val="tw4winMark"/>
          <w:rFonts w:cs="Times New Roman"/>
          <w:color w:val="auto"/>
          <w:szCs w:val="24"/>
        </w:rPr>
        <w:t>{0&gt;</w:t>
      </w:r>
      <w:r w:rsidRPr="00E1042A">
        <w:rPr>
          <w:rFonts w:cs="Times New Roman"/>
          <w:noProof/>
          <w:vanish/>
          <w:sz w:val="20"/>
          <w:szCs w:val="24"/>
        </w:rPr>
        <w:t>Foto:</w:t>
      </w:r>
      <w:r w:rsidRPr="00E1042A">
        <w:rPr>
          <w:rStyle w:val="tw4winMark"/>
          <w:rFonts w:cs="Times New Roman"/>
          <w:color w:val="auto"/>
          <w:szCs w:val="24"/>
        </w:rPr>
        <w:t>&lt;}100{&gt;</w:t>
      </w:r>
      <w:r w:rsidRPr="00E1042A">
        <w:rPr>
          <w:rFonts w:cs="Times New Roman"/>
          <w:sz w:val="20"/>
          <w:szCs w:val="24"/>
          <w:lang w:val="pl-PL"/>
        </w:rPr>
        <w:t>Zdjęcie:</w:t>
      </w:r>
      <w:r w:rsidRPr="00E1042A">
        <w:rPr>
          <w:rStyle w:val="tw4winMark"/>
          <w:rFonts w:cs="Times New Roman"/>
          <w:color w:val="auto"/>
          <w:szCs w:val="24"/>
        </w:rPr>
        <w:t>&lt;0}</w:t>
      </w:r>
      <w:r w:rsidRPr="00E1042A">
        <w:rPr>
          <w:rFonts w:cs="Times New Roman"/>
          <w:sz w:val="20"/>
          <w:szCs w:val="24"/>
        </w:rPr>
        <w:t xml:space="preserve"> </w:t>
      </w:r>
      <w:r w:rsidRPr="00E1042A">
        <w:rPr>
          <w:rStyle w:val="tw4winMark"/>
          <w:rFonts w:cs="Times New Roman"/>
          <w:color w:val="auto"/>
          <w:szCs w:val="24"/>
        </w:rPr>
        <w:t>{0&gt;</w:t>
      </w:r>
      <w:r w:rsidRPr="00E1042A">
        <w:rPr>
          <w:rFonts w:cs="Times New Roman"/>
          <w:noProof/>
          <w:vanish/>
          <w:sz w:val="20"/>
          <w:szCs w:val="24"/>
        </w:rPr>
        <w:t>Doka</w:t>
      </w:r>
      <w:r w:rsidRPr="00E1042A">
        <w:rPr>
          <w:rStyle w:val="tw4winMark"/>
          <w:rFonts w:cs="Times New Roman"/>
          <w:color w:val="auto"/>
          <w:szCs w:val="24"/>
        </w:rPr>
        <w:t>&lt;}100{&gt;</w:t>
      </w:r>
      <w:r w:rsidRPr="00E1042A">
        <w:rPr>
          <w:rFonts w:cs="Times New Roman"/>
          <w:sz w:val="20"/>
          <w:szCs w:val="24"/>
          <w:lang w:val="pl-PL"/>
        </w:rPr>
        <w:t>Doka</w:t>
      </w:r>
      <w:r w:rsidRPr="00E1042A">
        <w:rPr>
          <w:rStyle w:val="tw4winMark"/>
          <w:rFonts w:cs="Times New Roman"/>
          <w:color w:val="auto"/>
          <w:szCs w:val="24"/>
        </w:rPr>
        <w:t>&lt;0}</w:t>
      </w:r>
    </w:p>
    <w:sectPr w:rsidR="0033779F" w:rsidRPr="00E1042A" w:rsidSect="0089742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BD0" w:rsidRPr="00E43CB4" w:rsidRDefault="00B36BD0">
      <w:pPr>
        <w:rPr>
          <w:lang w:val="en-GB"/>
        </w:rPr>
      </w:pPr>
      <w:r w:rsidRPr="00E43CB4">
        <w:rPr>
          <w:lang w:val="en-GB"/>
        </w:rPr>
        <w:separator/>
      </w:r>
    </w:p>
  </w:endnote>
  <w:endnote w:type="continuationSeparator" w:id="0">
    <w:p w:rsidR="00B36BD0" w:rsidRPr="00E43CB4" w:rsidRDefault="00B36BD0">
      <w:pPr>
        <w:rPr>
          <w:lang w:val="en-GB"/>
        </w:rPr>
      </w:pPr>
      <w:r w:rsidRPr="00E43CB4">
        <w:rPr>
          <w:lang w:val="en-GB"/>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425" w:rsidRDefault="008974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425" w:rsidRDefault="0089742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425" w:rsidRDefault="008974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BD0" w:rsidRPr="00E43CB4" w:rsidRDefault="00B36BD0">
      <w:pPr>
        <w:rPr>
          <w:lang w:val="en-GB"/>
        </w:rPr>
      </w:pPr>
      <w:r w:rsidRPr="00E43CB4">
        <w:rPr>
          <w:lang w:val="en-GB"/>
        </w:rPr>
        <w:separator/>
      </w:r>
    </w:p>
  </w:footnote>
  <w:footnote w:type="continuationSeparator" w:id="0">
    <w:p w:rsidR="00B36BD0" w:rsidRPr="00E43CB4" w:rsidRDefault="00B36BD0">
      <w:pPr>
        <w:rPr>
          <w:lang w:val="en-GB"/>
        </w:rPr>
      </w:pPr>
      <w:r w:rsidRPr="00E43CB4">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425" w:rsidRDefault="0089742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F87" w:rsidRDefault="00B25F87" w:rsidP="00112E15">
    <w:pPr>
      <w:pStyle w:val="Header"/>
    </w:pPr>
  </w:p>
  <w:p w:rsidR="00897425" w:rsidRPr="00E43CB4" w:rsidRDefault="00897425" w:rsidP="00897425">
    <w:pPr>
      <w:pStyle w:val="Header"/>
      <w:rPr>
        <w:lang w:val="en-G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425" w:rsidRDefault="008974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cs="Times New Roman" w:hint="default"/>
      </w:rPr>
    </w:lvl>
    <w:lvl w:ilvl="1">
      <w:start w:val="1"/>
      <w:numFmt w:val="decimal"/>
      <w:lvlRestart w:val="0"/>
      <w:lvlText w:val="%2.%1"/>
      <w:lvlJc w:val="left"/>
      <w:pPr>
        <w:tabs>
          <w:tab w:val="num" w:pos="567"/>
        </w:tabs>
        <w:ind w:left="567" w:hanging="567"/>
      </w:pPr>
      <w:rPr>
        <w:rFonts w:cs="Times New Roman" w:hint="default"/>
      </w:rPr>
    </w:lvl>
    <w:lvl w:ilvl="2">
      <w:start w:val="1"/>
      <w:numFmt w:val="decimal"/>
      <w:lvlRestart w:val="0"/>
      <w:lvlText w:val="%3.%1.%2"/>
      <w:lvlJc w:val="left"/>
      <w:pPr>
        <w:tabs>
          <w:tab w:val="num" w:pos="851"/>
        </w:tabs>
        <w:ind w:left="851" w:hanging="851"/>
      </w:pPr>
      <w:rPr>
        <w:rFonts w:cs="Times New Roman" w:hint="default"/>
      </w:rPr>
    </w:lvl>
    <w:lvl w:ilvl="3">
      <w:start w:val="1"/>
      <w:numFmt w:val="none"/>
      <w:lvlText w:val="%1.%2.%3.1"/>
      <w:lvlJc w:val="left"/>
      <w:pPr>
        <w:tabs>
          <w:tab w:val="num" w:pos="1134"/>
        </w:tabs>
        <w:ind w:left="1134" w:hanging="1134"/>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Heading1"/>
      <w:lvlText w:val="%1."/>
      <w:lvlJc w:val="left"/>
      <w:pPr>
        <w:tabs>
          <w:tab w:val="num" w:pos="360"/>
        </w:tabs>
      </w:pPr>
      <w:rPr>
        <w:rFonts w:ascii="Arial" w:hAnsi="Arial" w:cs="Times New Roman" w:hint="default"/>
        <w:b/>
        <w:i w:val="0"/>
        <w:sz w:val="22"/>
        <w:u w:val="single"/>
      </w:rPr>
    </w:lvl>
    <w:lvl w:ilvl="1">
      <w:start w:val="1"/>
      <w:numFmt w:val="decimal"/>
      <w:pStyle w:val="Heading2"/>
      <w:lvlText w:val="%1.%2"/>
      <w:lvlJc w:val="left"/>
      <w:pPr>
        <w:tabs>
          <w:tab w:val="num" w:pos="360"/>
        </w:tabs>
      </w:pPr>
      <w:rPr>
        <w:rFonts w:ascii="Arial" w:hAnsi="Arial" w:cs="Times New Roman" w:hint="default"/>
        <w:b/>
        <w:i w:val="0"/>
        <w:sz w:val="22"/>
      </w:rPr>
    </w:lvl>
    <w:lvl w:ilvl="2">
      <w:start w:val="1"/>
      <w:numFmt w:val="decimal"/>
      <w:pStyle w:val="Heading3"/>
      <w:lvlText w:val="%1.%2.%3"/>
      <w:lvlJc w:val="left"/>
      <w:pPr>
        <w:tabs>
          <w:tab w:val="num" w:pos="720"/>
        </w:tabs>
      </w:pPr>
      <w:rPr>
        <w:rFonts w:ascii="Arial" w:hAnsi="Arial" w:cs="Times New Roman" w:hint="default"/>
        <w:sz w:val="22"/>
        <w:u w:val="single"/>
      </w:rPr>
    </w:lvl>
    <w:lvl w:ilvl="3">
      <w:start w:val="1"/>
      <w:numFmt w:val="decimal"/>
      <w:pStyle w:val="Heading4"/>
      <w:lvlText w:val="%1.%2.%3.%4"/>
      <w:lvlJc w:val="left"/>
      <w:pPr>
        <w:tabs>
          <w:tab w:val="num" w:pos="720"/>
        </w:tabs>
      </w:pPr>
      <w:rPr>
        <w:rFonts w:ascii="Arial" w:hAnsi="Arial" w:cs="Times New Roman" w:hint="default"/>
        <w:sz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5424"/>
  <w:defaultTabStop w:val="720"/>
  <w:hyphenationZone w:val="425"/>
  <w:doNotHyphenateCaps/>
  <w:drawingGridHorizontalSpacing w:val="110"/>
  <w:drawingGridVerticalSpacing w:val="181"/>
  <w:displayHorizontalDrawingGridEvery w:val="2"/>
  <w:noPunctuationKerning/>
  <w:characterSpacingControl w:val="doNotCompress"/>
  <w:hdrShapeDefaults>
    <o:shapedefaults v:ext="edit" spidmax="6146"/>
  </w:hdrShapeDefaults>
  <w:footnotePr>
    <w:footnote w:id="-1"/>
    <w:footnote w:id="0"/>
  </w:footnotePr>
  <w:endnotePr>
    <w:endnote w:id="-1"/>
    <w:endnote w:id="0"/>
  </w:endnotePr>
  <w:compat/>
  <w:rsids>
    <w:rsidRoot w:val="007F7C2B"/>
    <w:rsid w:val="00005BA4"/>
    <w:rsid w:val="00005E9E"/>
    <w:rsid w:val="00006A7B"/>
    <w:rsid w:val="00010DF1"/>
    <w:rsid w:val="000113A3"/>
    <w:rsid w:val="0001239A"/>
    <w:rsid w:val="000125DC"/>
    <w:rsid w:val="00015F66"/>
    <w:rsid w:val="00016591"/>
    <w:rsid w:val="00017212"/>
    <w:rsid w:val="0002055D"/>
    <w:rsid w:val="00023372"/>
    <w:rsid w:val="000251EE"/>
    <w:rsid w:val="00025D17"/>
    <w:rsid w:val="00030363"/>
    <w:rsid w:val="000322F5"/>
    <w:rsid w:val="000368FB"/>
    <w:rsid w:val="00040EA0"/>
    <w:rsid w:val="000432B7"/>
    <w:rsid w:val="0004419A"/>
    <w:rsid w:val="000457D7"/>
    <w:rsid w:val="000476C0"/>
    <w:rsid w:val="00053B5F"/>
    <w:rsid w:val="00054A6A"/>
    <w:rsid w:val="00057DF6"/>
    <w:rsid w:val="00060C0B"/>
    <w:rsid w:val="0006146F"/>
    <w:rsid w:val="000622F6"/>
    <w:rsid w:val="0006326E"/>
    <w:rsid w:val="00063D29"/>
    <w:rsid w:val="00063F30"/>
    <w:rsid w:val="00066095"/>
    <w:rsid w:val="0007042D"/>
    <w:rsid w:val="00072B49"/>
    <w:rsid w:val="00072DE6"/>
    <w:rsid w:val="00073AC8"/>
    <w:rsid w:val="00073B65"/>
    <w:rsid w:val="00076DB5"/>
    <w:rsid w:val="000773D4"/>
    <w:rsid w:val="0007760B"/>
    <w:rsid w:val="0007791A"/>
    <w:rsid w:val="000931C4"/>
    <w:rsid w:val="00096F94"/>
    <w:rsid w:val="000A06A9"/>
    <w:rsid w:val="000A4782"/>
    <w:rsid w:val="000A6BF4"/>
    <w:rsid w:val="000B0C2B"/>
    <w:rsid w:val="000B2B0D"/>
    <w:rsid w:val="000B47BD"/>
    <w:rsid w:val="000B7C38"/>
    <w:rsid w:val="000B7ED1"/>
    <w:rsid w:val="000C09CF"/>
    <w:rsid w:val="000C0E0C"/>
    <w:rsid w:val="000C279A"/>
    <w:rsid w:val="000C2DFB"/>
    <w:rsid w:val="000C4AA6"/>
    <w:rsid w:val="000D0CAC"/>
    <w:rsid w:val="000D0CDF"/>
    <w:rsid w:val="000D1110"/>
    <w:rsid w:val="000D14A3"/>
    <w:rsid w:val="000D331F"/>
    <w:rsid w:val="000D3FE3"/>
    <w:rsid w:val="000E2642"/>
    <w:rsid w:val="000F0A26"/>
    <w:rsid w:val="000F2294"/>
    <w:rsid w:val="000F27D8"/>
    <w:rsid w:val="000F2860"/>
    <w:rsid w:val="000F33A4"/>
    <w:rsid w:val="000F4755"/>
    <w:rsid w:val="000F6CA7"/>
    <w:rsid w:val="000F724C"/>
    <w:rsid w:val="000F7B5D"/>
    <w:rsid w:val="00100EAD"/>
    <w:rsid w:val="00101154"/>
    <w:rsid w:val="0010239B"/>
    <w:rsid w:val="00107234"/>
    <w:rsid w:val="00107B1C"/>
    <w:rsid w:val="00107EB0"/>
    <w:rsid w:val="001106BA"/>
    <w:rsid w:val="00112A1D"/>
    <w:rsid w:val="00112E15"/>
    <w:rsid w:val="0011463D"/>
    <w:rsid w:val="00120322"/>
    <w:rsid w:val="00120AEA"/>
    <w:rsid w:val="00121825"/>
    <w:rsid w:val="00124468"/>
    <w:rsid w:val="0012448B"/>
    <w:rsid w:val="00124E58"/>
    <w:rsid w:val="00126980"/>
    <w:rsid w:val="00132BF8"/>
    <w:rsid w:val="00136511"/>
    <w:rsid w:val="001370DE"/>
    <w:rsid w:val="001377E1"/>
    <w:rsid w:val="00140054"/>
    <w:rsid w:val="00140D49"/>
    <w:rsid w:val="00141584"/>
    <w:rsid w:val="00141D03"/>
    <w:rsid w:val="00145700"/>
    <w:rsid w:val="0015009A"/>
    <w:rsid w:val="00150745"/>
    <w:rsid w:val="00151116"/>
    <w:rsid w:val="001529C9"/>
    <w:rsid w:val="001532FF"/>
    <w:rsid w:val="0015368E"/>
    <w:rsid w:val="001539AD"/>
    <w:rsid w:val="001550EB"/>
    <w:rsid w:val="00157088"/>
    <w:rsid w:val="00157220"/>
    <w:rsid w:val="00161368"/>
    <w:rsid w:val="001629CD"/>
    <w:rsid w:val="00164DE8"/>
    <w:rsid w:val="00166ED4"/>
    <w:rsid w:val="0016787A"/>
    <w:rsid w:val="00170325"/>
    <w:rsid w:val="0017232D"/>
    <w:rsid w:val="00174107"/>
    <w:rsid w:val="001778ED"/>
    <w:rsid w:val="001807E7"/>
    <w:rsid w:val="00182AFA"/>
    <w:rsid w:val="00183AD0"/>
    <w:rsid w:val="00184E64"/>
    <w:rsid w:val="00185321"/>
    <w:rsid w:val="001863E7"/>
    <w:rsid w:val="001871D0"/>
    <w:rsid w:val="00190DA9"/>
    <w:rsid w:val="00191504"/>
    <w:rsid w:val="00191F1C"/>
    <w:rsid w:val="00192844"/>
    <w:rsid w:val="0019341F"/>
    <w:rsid w:val="00194E3E"/>
    <w:rsid w:val="001A12F7"/>
    <w:rsid w:val="001A3B0F"/>
    <w:rsid w:val="001A3C69"/>
    <w:rsid w:val="001A62EB"/>
    <w:rsid w:val="001B24D6"/>
    <w:rsid w:val="001B478C"/>
    <w:rsid w:val="001B5031"/>
    <w:rsid w:val="001B6106"/>
    <w:rsid w:val="001B63FA"/>
    <w:rsid w:val="001B66E8"/>
    <w:rsid w:val="001B6FCD"/>
    <w:rsid w:val="001B724B"/>
    <w:rsid w:val="001C2B26"/>
    <w:rsid w:val="001C3B48"/>
    <w:rsid w:val="001C5F8B"/>
    <w:rsid w:val="001C73E6"/>
    <w:rsid w:val="001D0A14"/>
    <w:rsid w:val="001D1726"/>
    <w:rsid w:val="001D32F1"/>
    <w:rsid w:val="001D3D91"/>
    <w:rsid w:val="001D6B18"/>
    <w:rsid w:val="001D775D"/>
    <w:rsid w:val="001D7AE2"/>
    <w:rsid w:val="001E1EB9"/>
    <w:rsid w:val="001E1ED2"/>
    <w:rsid w:val="001E447A"/>
    <w:rsid w:val="001E625B"/>
    <w:rsid w:val="001E7003"/>
    <w:rsid w:val="001E70C0"/>
    <w:rsid w:val="001E7AFA"/>
    <w:rsid w:val="001F0607"/>
    <w:rsid w:val="001F2B9A"/>
    <w:rsid w:val="001F2D6A"/>
    <w:rsid w:val="001F4501"/>
    <w:rsid w:val="001F6FCD"/>
    <w:rsid w:val="0020125E"/>
    <w:rsid w:val="002046A4"/>
    <w:rsid w:val="002046D6"/>
    <w:rsid w:val="002056EC"/>
    <w:rsid w:val="002058E3"/>
    <w:rsid w:val="00205D87"/>
    <w:rsid w:val="00206107"/>
    <w:rsid w:val="00210667"/>
    <w:rsid w:val="00211131"/>
    <w:rsid w:val="00211567"/>
    <w:rsid w:val="00212D77"/>
    <w:rsid w:val="00217920"/>
    <w:rsid w:val="002212BC"/>
    <w:rsid w:val="0022256A"/>
    <w:rsid w:val="0022681D"/>
    <w:rsid w:val="00227FDE"/>
    <w:rsid w:val="0023241C"/>
    <w:rsid w:val="0023283F"/>
    <w:rsid w:val="00232A11"/>
    <w:rsid w:val="002349EA"/>
    <w:rsid w:val="002360F9"/>
    <w:rsid w:val="00243342"/>
    <w:rsid w:val="0024357E"/>
    <w:rsid w:val="00246639"/>
    <w:rsid w:val="0025095D"/>
    <w:rsid w:val="002518A2"/>
    <w:rsid w:val="002528AB"/>
    <w:rsid w:val="00252BB2"/>
    <w:rsid w:val="00254C82"/>
    <w:rsid w:val="00255352"/>
    <w:rsid w:val="00255B14"/>
    <w:rsid w:val="00255FAB"/>
    <w:rsid w:val="002574A4"/>
    <w:rsid w:val="00267968"/>
    <w:rsid w:val="00270768"/>
    <w:rsid w:val="002713B3"/>
    <w:rsid w:val="002716EC"/>
    <w:rsid w:val="00272218"/>
    <w:rsid w:val="002748AB"/>
    <w:rsid w:val="0028229F"/>
    <w:rsid w:val="00285FAF"/>
    <w:rsid w:val="002878DF"/>
    <w:rsid w:val="00287B6E"/>
    <w:rsid w:val="0029073F"/>
    <w:rsid w:val="00290B87"/>
    <w:rsid w:val="00292958"/>
    <w:rsid w:val="00292C49"/>
    <w:rsid w:val="00294270"/>
    <w:rsid w:val="002955F7"/>
    <w:rsid w:val="00295917"/>
    <w:rsid w:val="00297D67"/>
    <w:rsid w:val="002A0374"/>
    <w:rsid w:val="002A0810"/>
    <w:rsid w:val="002A0E48"/>
    <w:rsid w:val="002A560B"/>
    <w:rsid w:val="002A5792"/>
    <w:rsid w:val="002A6293"/>
    <w:rsid w:val="002A6736"/>
    <w:rsid w:val="002A6EE3"/>
    <w:rsid w:val="002B1A05"/>
    <w:rsid w:val="002B1B6A"/>
    <w:rsid w:val="002B22F7"/>
    <w:rsid w:val="002B37E1"/>
    <w:rsid w:val="002B6A25"/>
    <w:rsid w:val="002B6BBE"/>
    <w:rsid w:val="002B7048"/>
    <w:rsid w:val="002B77BD"/>
    <w:rsid w:val="002C1A71"/>
    <w:rsid w:val="002C3B72"/>
    <w:rsid w:val="002C41E1"/>
    <w:rsid w:val="002C48B4"/>
    <w:rsid w:val="002C4E8E"/>
    <w:rsid w:val="002C5E06"/>
    <w:rsid w:val="002C79F1"/>
    <w:rsid w:val="002D1CC4"/>
    <w:rsid w:val="002D3291"/>
    <w:rsid w:val="002D41D6"/>
    <w:rsid w:val="002D690F"/>
    <w:rsid w:val="002D78B6"/>
    <w:rsid w:val="002D7E38"/>
    <w:rsid w:val="002E0492"/>
    <w:rsid w:val="002E0AF0"/>
    <w:rsid w:val="002E225F"/>
    <w:rsid w:val="002E2E10"/>
    <w:rsid w:val="002E38EE"/>
    <w:rsid w:val="002E557E"/>
    <w:rsid w:val="002E5F1E"/>
    <w:rsid w:val="002E6EFF"/>
    <w:rsid w:val="002E718E"/>
    <w:rsid w:val="002E7FEE"/>
    <w:rsid w:val="002F0538"/>
    <w:rsid w:val="002F0D9E"/>
    <w:rsid w:val="002F6989"/>
    <w:rsid w:val="002F76AC"/>
    <w:rsid w:val="0030061E"/>
    <w:rsid w:val="003050E1"/>
    <w:rsid w:val="00307D5D"/>
    <w:rsid w:val="003128FA"/>
    <w:rsid w:val="003147D9"/>
    <w:rsid w:val="003148EA"/>
    <w:rsid w:val="00316391"/>
    <w:rsid w:val="00321DED"/>
    <w:rsid w:val="003254C3"/>
    <w:rsid w:val="00325611"/>
    <w:rsid w:val="00327EE3"/>
    <w:rsid w:val="003329E3"/>
    <w:rsid w:val="0033779F"/>
    <w:rsid w:val="00340172"/>
    <w:rsid w:val="00345503"/>
    <w:rsid w:val="00352D97"/>
    <w:rsid w:val="00354EE2"/>
    <w:rsid w:val="00355E5E"/>
    <w:rsid w:val="003568DD"/>
    <w:rsid w:val="0036141B"/>
    <w:rsid w:val="00361CD1"/>
    <w:rsid w:val="00362D90"/>
    <w:rsid w:val="00365FDE"/>
    <w:rsid w:val="00371B67"/>
    <w:rsid w:val="00373B7D"/>
    <w:rsid w:val="00375913"/>
    <w:rsid w:val="003764D7"/>
    <w:rsid w:val="00377215"/>
    <w:rsid w:val="00377D17"/>
    <w:rsid w:val="00377ECD"/>
    <w:rsid w:val="00380A98"/>
    <w:rsid w:val="00381A61"/>
    <w:rsid w:val="00382079"/>
    <w:rsid w:val="00383394"/>
    <w:rsid w:val="00383DB9"/>
    <w:rsid w:val="00386AD2"/>
    <w:rsid w:val="003900D0"/>
    <w:rsid w:val="003927A7"/>
    <w:rsid w:val="003931DF"/>
    <w:rsid w:val="00393AFC"/>
    <w:rsid w:val="00393CDB"/>
    <w:rsid w:val="00394730"/>
    <w:rsid w:val="00394CE4"/>
    <w:rsid w:val="003A176B"/>
    <w:rsid w:val="003A2895"/>
    <w:rsid w:val="003A37E7"/>
    <w:rsid w:val="003A5B0C"/>
    <w:rsid w:val="003A5F36"/>
    <w:rsid w:val="003A79FC"/>
    <w:rsid w:val="003B0303"/>
    <w:rsid w:val="003B3AC6"/>
    <w:rsid w:val="003B3FCB"/>
    <w:rsid w:val="003B5FD0"/>
    <w:rsid w:val="003B6133"/>
    <w:rsid w:val="003C2E17"/>
    <w:rsid w:val="003C5FC6"/>
    <w:rsid w:val="003D4BC4"/>
    <w:rsid w:val="003D5938"/>
    <w:rsid w:val="003D5D3A"/>
    <w:rsid w:val="003D76A7"/>
    <w:rsid w:val="003E1B7C"/>
    <w:rsid w:val="003E26A1"/>
    <w:rsid w:val="003E2A28"/>
    <w:rsid w:val="003E2EBA"/>
    <w:rsid w:val="003E4C7C"/>
    <w:rsid w:val="003E5D15"/>
    <w:rsid w:val="003E679B"/>
    <w:rsid w:val="003F1085"/>
    <w:rsid w:val="003F2D41"/>
    <w:rsid w:val="00401B81"/>
    <w:rsid w:val="00407531"/>
    <w:rsid w:val="00410041"/>
    <w:rsid w:val="004133DE"/>
    <w:rsid w:val="00414531"/>
    <w:rsid w:val="004165BC"/>
    <w:rsid w:val="004235FA"/>
    <w:rsid w:val="00424EB9"/>
    <w:rsid w:val="004270A9"/>
    <w:rsid w:val="004304A2"/>
    <w:rsid w:val="004307CC"/>
    <w:rsid w:val="00432F4B"/>
    <w:rsid w:val="0043403A"/>
    <w:rsid w:val="004346BC"/>
    <w:rsid w:val="004361E6"/>
    <w:rsid w:val="00451753"/>
    <w:rsid w:val="00455EFF"/>
    <w:rsid w:val="004573B5"/>
    <w:rsid w:val="00461CC3"/>
    <w:rsid w:val="00462CB6"/>
    <w:rsid w:val="00463017"/>
    <w:rsid w:val="004639B7"/>
    <w:rsid w:val="00463CD4"/>
    <w:rsid w:val="0046650D"/>
    <w:rsid w:val="004701E1"/>
    <w:rsid w:val="00470FC8"/>
    <w:rsid w:val="00471621"/>
    <w:rsid w:val="00473BC0"/>
    <w:rsid w:val="00474177"/>
    <w:rsid w:val="00474ED9"/>
    <w:rsid w:val="004758D0"/>
    <w:rsid w:val="004766A2"/>
    <w:rsid w:val="004774D9"/>
    <w:rsid w:val="00481119"/>
    <w:rsid w:val="0048171A"/>
    <w:rsid w:val="004824D3"/>
    <w:rsid w:val="00483654"/>
    <w:rsid w:val="0048426A"/>
    <w:rsid w:val="00492FCA"/>
    <w:rsid w:val="004945E7"/>
    <w:rsid w:val="0049590F"/>
    <w:rsid w:val="00495F0D"/>
    <w:rsid w:val="00497C3B"/>
    <w:rsid w:val="004A0EF2"/>
    <w:rsid w:val="004A11B0"/>
    <w:rsid w:val="004A156D"/>
    <w:rsid w:val="004A302B"/>
    <w:rsid w:val="004A44DF"/>
    <w:rsid w:val="004A5189"/>
    <w:rsid w:val="004B0024"/>
    <w:rsid w:val="004B0026"/>
    <w:rsid w:val="004B360B"/>
    <w:rsid w:val="004B54AD"/>
    <w:rsid w:val="004B6C34"/>
    <w:rsid w:val="004B72D6"/>
    <w:rsid w:val="004B7884"/>
    <w:rsid w:val="004C0A46"/>
    <w:rsid w:val="004C2BCF"/>
    <w:rsid w:val="004C4763"/>
    <w:rsid w:val="004C4D4F"/>
    <w:rsid w:val="004D0DBC"/>
    <w:rsid w:val="004E01A8"/>
    <w:rsid w:val="004E5EFD"/>
    <w:rsid w:val="004E78B9"/>
    <w:rsid w:val="004F0C47"/>
    <w:rsid w:val="004F2502"/>
    <w:rsid w:val="004F35DF"/>
    <w:rsid w:val="004F3994"/>
    <w:rsid w:val="004F3A7B"/>
    <w:rsid w:val="004F3DAF"/>
    <w:rsid w:val="004F7A85"/>
    <w:rsid w:val="00500FE9"/>
    <w:rsid w:val="005037B8"/>
    <w:rsid w:val="00505861"/>
    <w:rsid w:val="00507215"/>
    <w:rsid w:val="00514515"/>
    <w:rsid w:val="00514C50"/>
    <w:rsid w:val="005151C6"/>
    <w:rsid w:val="0051534D"/>
    <w:rsid w:val="00515AC3"/>
    <w:rsid w:val="00515BF4"/>
    <w:rsid w:val="005165F8"/>
    <w:rsid w:val="0051758A"/>
    <w:rsid w:val="00521469"/>
    <w:rsid w:val="00522770"/>
    <w:rsid w:val="005257A0"/>
    <w:rsid w:val="00527043"/>
    <w:rsid w:val="005276A8"/>
    <w:rsid w:val="00531302"/>
    <w:rsid w:val="00531A8E"/>
    <w:rsid w:val="00532748"/>
    <w:rsid w:val="00533B9D"/>
    <w:rsid w:val="00535125"/>
    <w:rsid w:val="0053540E"/>
    <w:rsid w:val="0053636D"/>
    <w:rsid w:val="005400B1"/>
    <w:rsid w:val="00541415"/>
    <w:rsid w:val="005428D8"/>
    <w:rsid w:val="0054380B"/>
    <w:rsid w:val="00545FB1"/>
    <w:rsid w:val="0054682F"/>
    <w:rsid w:val="005468C5"/>
    <w:rsid w:val="00550199"/>
    <w:rsid w:val="00552A7A"/>
    <w:rsid w:val="00554018"/>
    <w:rsid w:val="00560D32"/>
    <w:rsid w:val="00564AF1"/>
    <w:rsid w:val="00570335"/>
    <w:rsid w:val="0057089E"/>
    <w:rsid w:val="00574722"/>
    <w:rsid w:val="005767F1"/>
    <w:rsid w:val="00577856"/>
    <w:rsid w:val="00582255"/>
    <w:rsid w:val="0058680D"/>
    <w:rsid w:val="0059159E"/>
    <w:rsid w:val="0059444E"/>
    <w:rsid w:val="00594A33"/>
    <w:rsid w:val="005965EE"/>
    <w:rsid w:val="00596C39"/>
    <w:rsid w:val="005A1EA6"/>
    <w:rsid w:val="005A4182"/>
    <w:rsid w:val="005A7150"/>
    <w:rsid w:val="005B254A"/>
    <w:rsid w:val="005B3663"/>
    <w:rsid w:val="005B36C0"/>
    <w:rsid w:val="005C05EF"/>
    <w:rsid w:val="005C0E12"/>
    <w:rsid w:val="005C38D5"/>
    <w:rsid w:val="005C4ED3"/>
    <w:rsid w:val="005C6953"/>
    <w:rsid w:val="005C7035"/>
    <w:rsid w:val="005D020F"/>
    <w:rsid w:val="005D03FE"/>
    <w:rsid w:val="005D58A7"/>
    <w:rsid w:val="005D590E"/>
    <w:rsid w:val="005E28C6"/>
    <w:rsid w:val="005F4E67"/>
    <w:rsid w:val="005F58ED"/>
    <w:rsid w:val="0060272D"/>
    <w:rsid w:val="00605ED4"/>
    <w:rsid w:val="0061231B"/>
    <w:rsid w:val="00616EF9"/>
    <w:rsid w:val="006174CA"/>
    <w:rsid w:val="00617C19"/>
    <w:rsid w:val="00620171"/>
    <w:rsid w:val="00624529"/>
    <w:rsid w:val="0062528E"/>
    <w:rsid w:val="00625888"/>
    <w:rsid w:val="00625DB0"/>
    <w:rsid w:val="0062650A"/>
    <w:rsid w:val="00626A22"/>
    <w:rsid w:val="00630B26"/>
    <w:rsid w:val="00634611"/>
    <w:rsid w:val="0063757E"/>
    <w:rsid w:val="00637B1D"/>
    <w:rsid w:val="00641955"/>
    <w:rsid w:val="00643023"/>
    <w:rsid w:val="00644C8F"/>
    <w:rsid w:val="00644DBE"/>
    <w:rsid w:val="006459F5"/>
    <w:rsid w:val="006542E6"/>
    <w:rsid w:val="00654994"/>
    <w:rsid w:val="0065585E"/>
    <w:rsid w:val="006565F6"/>
    <w:rsid w:val="006568C4"/>
    <w:rsid w:val="00660FA5"/>
    <w:rsid w:val="00662AB3"/>
    <w:rsid w:val="00673A41"/>
    <w:rsid w:val="006748FC"/>
    <w:rsid w:val="00676BB2"/>
    <w:rsid w:val="00677909"/>
    <w:rsid w:val="0068054B"/>
    <w:rsid w:val="00682571"/>
    <w:rsid w:val="00682AB5"/>
    <w:rsid w:val="00687347"/>
    <w:rsid w:val="00687D0D"/>
    <w:rsid w:val="0069177E"/>
    <w:rsid w:val="00691CD9"/>
    <w:rsid w:val="00694B6D"/>
    <w:rsid w:val="0069558F"/>
    <w:rsid w:val="00696923"/>
    <w:rsid w:val="00696E8D"/>
    <w:rsid w:val="0069726A"/>
    <w:rsid w:val="006A0755"/>
    <w:rsid w:val="006A4302"/>
    <w:rsid w:val="006A7675"/>
    <w:rsid w:val="006B2894"/>
    <w:rsid w:val="006B3356"/>
    <w:rsid w:val="006B44CA"/>
    <w:rsid w:val="006B5608"/>
    <w:rsid w:val="006B626A"/>
    <w:rsid w:val="006B6F45"/>
    <w:rsid w:val="006C0704"/>
    <w:rsid w:val="006C0CAA"/>
    <w:rsid w:val="006C12AF"/>
    <w:rsid w:val="006C2646"/>
    <w:rsid w:val="006C5F56"/>
    <w:rsid w:val="006C79B0"/>
    <w:rsid w:val="006D0E54"/>
    <w:rsid w:val="006D11DF"/>
    <w:rsid w:val="006D296A"/>
    <w:rsid w:val="006D2F3F"/>
    <w:rsid w:val="006D3434"/>
    <w:rsid w:val="006D4BCB"/>
    <w:rsid w:val="006E1201"/>
    <w:rsid w:val="006E6DF0"/>
    <w:rsid w:val="006F2D77"/>
    <w:rsid w:val="006F3F31"/>
    <w:rsid w:val="006F4ED2"/>
    <w:rsid w:val="006F5730"/>
    <w:rsid w:val="00700D05"/>
    <w:rsid w:val="00700FC1"/>
    <w:rsid w:val="00702F3C"/>
    <w:rsid w:val="00706525"/>
    <w:rsid w:val="0071040E"/>
    <w:rsid w:val="007107B6"/>
    <w:rsid w:val="00710F99"/>
    <w:rsid w:val="0071142F"/>
    <w:rsid w:val="00712E74"/>
    <w:rsid w:val="0071500E"/>
    <w:rsid w:val="007163D9"/>
    <w:rsid w:val="00716D41"/>
    <w:rsid w:val="00717D1F"/>
    <w:rsid w:val="007212B4"/>
    <w:rsid w:val="00723211"/>
    <w:rsid w:val="00730391"/>
    <w:rsid w:val="00734914"/>
    <w:rsid w:val="00742FE0"/>
    <w:rsid w:val="00743D15"/>
    <w:rsid w:val="00745408"/>
    <w:rsid w:val="007456B8"/>
    <w:rsid w:val="00745872"/>
    <w:rsid w:val="0074598C"/>
    <w:rsid w:val="007468BB"/>
    <w:rsid w:val="00747072"/>
    <w:rsid w:val="00750B70"/>
    <w:rsid w:val="00754E98"/>
    <w:rsid w:val="007556E1"/>
    <w:rsid w:val="00757FC5"/>
    <w:rsid w:val="007619EF"/>
    <w:rsid w:val="007647CC"/>
    <w:rsid w:val="00764C2B"/>
    <w:rsid w:val="0076523E"/>
    <w:rsid w:val="007655AE"/>
    <w:rsid w:val="00765BFB"/>
    <w:rsid w:val="00766A36"/>
    <w:rsid w:val="00766E42"/>
    <w:rsid w:val="00772624"/>
    <w:rsid w:val="00772811"/>
    <w:rsid w:val="00772F0D"/>
    <w:rsid w:val="007742F4"/>
    <w:rsid w:val="00775107"/>
    <w:rsid w:val="00776C80"/>
    <w:rsid w:val="00782A7A"/>
    <w:rsid w:val="00783EA1"/>
    <w:rsid w:val="0078464C"/>
    <w:rsid w:val="007872D1"/>
    <w:rsid w:val="007939B6"/>
    <w:rsid w:val="00794427"/>
    <w:rsid w:val="00795DB6"/>
    <w:rsid w:val="007964FC"/>
    <w:rsid w:val="007A0A47"/>
    <w:rsid w:val="007A4A33"/>
    <w:rsid w:val="007B112B"/>
    <w:rsid w:val="007B15D7"/>
    <w:rsid w:val="007B27E3"/>
    <w:rsid w:val="007B36E6"/>
    <w:rsid w:val="007B410F"/>
    <w:rsid w:val="007B42A8"/>
    <w:rsid w:val="007B4812"/>
    <w:rsid w:val="007B4EA9"/>
    <w:rsid w:val="007B6293"/>
    <w:rsid w:val="007B758F"/>
    <w:rsid w:val="007C1292"/>
    <w:rsid w:val="007C1E59"/>
    <w:rsid w:val="007C1F7C"/>
    <w:rsid w:val="007C3438"/>
    <w:rsid w:val="007C4F72"/>
    <w:rsid w:val="007C6046"/>
    <w:rsid w:val="007D13FB"/>
    <w:rsid w:val="007D251B"/>
    <w:rsid w:val="007D2747"/>
    <w:rsid w:val="007D330D"/>
    <w:rsid w:val="007D3940"/>
    <w:rsid w:val="007D61F3"/>
    <w:rsid w:val="007D6F0D"/>
    <w:rsid w:val="007E09C2"/>
    <w:rsid w:val="007E243A"/>
    <w:rsid w:val="007E2E94"/>
    <w:rsid w:val="007E3693"/>
    <w:rsid w:val="007E45C1"/>
    <w:rsid w:val="007E48C0"/>
    <w:rsid w:val="007F06CF"/>
    <w:rsid w:val="007F1B5C"/>
    <w:rsid w:val="007F38DB"/>
    <w:rsid w:val="007F7C2B"/>
    <w:rsid w:val="00802C3F"/>
    <w:rsid w:val="008071E0"/>
    <w:rsid w:val="00807495"/>
    <w:rsid w:val="008077B8"/>
    <w:rsid w:val="00807EA2"/>
    <w:rsid w:val="008122E0"/>
    <w:rsid w:val="00813038"/>
    <w:rsid w:val="00813E97"/>
    <w:rsid w:val="008168B4"/>
    <w:rsid w:val="008209E2"/>
    <w:rsid w:val="008261E0"/>
    <w:rsid w:val="00826274"/>
    <w:rsid w:val="0082766D"/>
    <w:rsid w:val="00830589"/>
    <w:rsid w:val="00831311"/>
    <w:rsid w:val="00831965"/>
    <w:rsid w:val="00831EF2"/>
    <w:rsid w:val="00840198"/>
    <w:rsid w:val="00841263"/>
    <w:rsid w:val="00842D31"/>
    <w:rsid w:val="00845A23"/>
    <w:rsid w:val="0084602A"/>
    <w:rsid w:val="0084794F"/>
    <w:rsid w:val="008525A4"/>
    <w:rsid w:val="00853D71"/>
    <w:rsid w:val="00856656"/>
    <w:rsid w:val="008603DD"/>
    <w:rsid w:val="00861C21"/>
    <w:rsid w:val="00861C28"/>
    <w:rsid w:val="00862648"/>
    <w:rsid w:val="008645AB"/>
    <w:rsid w:val="0086731F"/>
    <w:rsid w:val="0087423F"/>
    <w:rsid w:val="008744DA"/>
    <w:rsid w:val="00877AFF"/>
    <w:rsid w:val="008826D1"/>
    <w:rsid w:val="008850B1"/>
    <w:rsid w:val="0088590F"/>
    <w:rsid w:val="008905D7"/>
    <w:rsid w:val="00890803"/>
    <w:rsid w:val="00890B60"/>
    <w:rsid w:val="00891799"/>
    <w:rsid w:val="00892BD9"/>
    <w:rsid w:val="008938F0"/>
    <w:rsid w:val="00894E04"/>
    <w:rsid w:val="00895CCB"/>
    <w:rsid w:val="00897425"/>
    <w:rsid w:val="008A0972"/>
    <w:rsid w:val="008A0D5A"/>
    <w:rsid w:val="008A14F1"/>
    <w:rsid w:val="008A21B7"/>
    <w:rsid w:val="008A5AE9"/>
    <w:rsid w:val="008A6373"/>
    <w:rsid w:val="008B27C6"/>
    <w:rsid w:val="008B7FD4"/>
    <w:rsid w:val="008C2496"/>
    <w:rsid w:val="008C24F7"/>
    <w:rsid w:val="008C3FD8"/>
    <w:rsid w:val="008C4C85"/>
    <w:rsid w:val="008C65FF"/>
    <w:rsid w:val="008C6D08"/>
    <w:rsid w:val="008C7981"/>
    <w:rsid w:val="008D111B"/>
    <w:rsid w:val="008D1E1D"/>
    <w:rsid w:val="008D3FB1"/>
    <w:rsid w:val="008D3FDC"/>
    <w:rsid w:val="008D4A9D"/>
    <w:rsid w:val="008D7EA2"/>
    <w:rsid w:val="008E01B1"/>
    <w:rsid w:val="008E371D"/>
    <w:rsid w:val="008E39AC"/>
    <w:rsid w:val="008E4118"/>
    <w:rsid w:val="008E6E8B"/>
    <w:rsid w:val="008E7B9A"/>
    <w:rsid w:val="008F1B33"/>
    <w:rsid w:val="008F1BC0"/>
    <w:rsid w:val="008F3C2A"/>
    <w:rsid w:val="009036B6"/>
    <w:rsid w:val="009059DD"/>
    <w:rsid w:val="009061C1"/>
    <w:rsid w:val="00907E98"/>
    <w:rsid w:val="00910DD2"/>
    <w:rsid w:val="0091218C"/>
    <w:rsid w:val="0091326C"/>
    <w:rsid w:val="0091399C"/>
    <w:rsid w:val="009142E4"/>
    <w:rsid w:val="00916660"/>
    <w:rsid w:val="00923929"/>
    <w:rsid w:val="009249D5"/>
    <w:rsid w:val="00925429"/>
    <w:rsid w:val="0092543E"/>
    <w:rsid w:val="00927708"/>
    <w:rsid w:val="009301F9"/>
    <w:rsid w:val="0093020F"/>
    <w:rsid w:val="009355F1"/>
    <w:rsid w:val="0093582F"/>
    <w:rsid w:val="009422AF"/>
    <w:rsid w:val="009446A9"/>
    <w:rsid w:val="00946116"/>
    <w:rsid w:val="009461E4"/>
    <w:rsid w:val="00947E06"/>
    <w:rsid w:val="00947EF7"/>
    <w:rsid w:val="009503FE"/>
    <w:rsid w:val="00950FA8"/>
    <w:rsid w:val="009542CB"/>
    <w:rsid w:val="00955929"/>
    <w:rsid w:val="00955FDB"/>
    <w:rsid w:val="00963C06"/>
    <w:rsid w:val="009641AB"/>
    <w:rsid w:val="00964E01"/>
    <w:rsid w:val="00966E67"/>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3829"/>
    <w:rsid w:val="0098672C"/>
    <w:rsid w:val="009929C6"/>
    <w:rsid w:val="00992DAA"/>
    <w:rsid w:val="00997039"/>
    <w:rsid w:val="009970ED"/>
    <w:rsid w:val="00997772"/>
    <w:rsid w:val="009A00A8"/>
    <w:rsid w:val="009A0EB6"/>
    <w:rsid w:val="009A1B3F"/>
    <w:rsid w:val="009A2A80"/>
    <w:rsid w:val="009A3535"/>
    <w:rsid w:val="009A3E1E"/>
    <w:rsid w:val="009A4E03"/>
    <w:rsid w:val="009A57DD"/>
    <w:rsid w:val="009A5931"/>
    <w:rsid w:val="009A7720"/>
    <w:rsid w:val="009B4342"/>
    <w:rsid w:val="009B482F"/>
    <w:rsid w:val="009B6BB9"/>
    <w:rsid w:val="009C0641"/>
    <w:rsid w:val="009C179C"/>
    <w:rsid w:val="009C38B5"/>
    <w:rsid w:val="009D2425"/>
    <w:rsid w:val="009D4DED"/>
    <w:rsid w:val="009D74C5"/>
    <w:rsid w:val="009E3BD4"/>
    <w:rsid w:val="009F0559"/>
    <w:rsid w:val="009F1526"/>
    <w:rsid w:val="009F45CC"/>
    <w:rsid w:val="009F502C"/>
    <w:rsid w:val="009F780B"/>
    <w:rsid w:val="00A02824"/>
    <w:rsid w:val="00A0387C"/>
    <w:rsid w:val="00A03C80"/>
    <w:rsid w:val="00A11CCB"/>
    <w:rsid w:val="00A122CD"/>
    <w:rsid w:val="00A1632E"/>
    <w:rsid w:val="00A17DD2"/>
    <w:rsid w:val="00A247B8"/>
    <w:rsid w:val="00A248CC"/>
    <w:rsid w:val="00A25681"/>
    <w:rsid w:val="00A25A41"/>
    <w:rsid w:val="00A262A3"/>
    <w:rsid w:val="00A2689F"/>
    <w:rsid w:val="00A31F89"/>
    <w:rsid w:val="00A32BDA"/>
    <w:rsid w:val="00A360C9"/>
    <w:rsid w:val="00A4043A"/>
    <w:rsid w:val="00A4243D"/>
    <w:rsid w:val="00A45A75"/>
    <w:rsid w:val="00A47287"/>
    <w:rsid w:val="00A5170B"/>
    <w:rsid w:val="00A522EA"/>
    <w:rsid w:val="00A536AA"/>
    <w:rsid w:val="00A612DE"/>
    <w:rsid w:val="00A6162F"/>
    <w:rsid w:val="00A62EEB"/>
    <w:rsid w:val="00A634A8"/>
    <w:rsid w:val="00A64F63"/>
    <w:rsid w:val="00A655D8"/>
    <w:rsid w:val="00A657C4"/>
    <w:rsid w:val="00A73EE1"/>
    <w:rsid w:val="00A74D13"/>
    <w:rsid w:val="00A7570F"/>
    <w:rsid w:val="00A758AD"/>
    <w:rsid w:val="00A76111"/>
    <w:rsid w:val="00A80792"/>
    <w:rsid w:val="00A80CDE"/>
    <w:rsid w:val="00A81BE9"/>
    <w:rsid w:val="00A8267D"/>
    <w:rsid w:val="00A829A0"/>
    <w:rsid w:val="00A82F91"/>
    <w:rsid w:val="00A833FC"/>
    <w:rsid w:val="00A84ECD"/>
    <w:rsid w:val="00A86052"/>
    <w:rsid w:val="00A91C0E"/>
    <w:rsid w:val="00A91D99"/>
    <w:rsid w:val="00A957C5"/>
    <w:rsid w:val="00AA1120"/>
    <w:rsid w:val="00AA2AE8"/>
    <w:rsid w:val="00AA2B28"/>
    <w:rsid w:val="00AA2FB3"/>
    <w:rsid w:val="00AA3E68"/>
    <w:rsid w:val="00AA45F8"/>
    <w:rsid w:val="00AA4BB9"/>
    <w:rsid w:val="00AA68BB"/>
    <w:rsid w:val="00AB2254"/>
    <w:rsid w:val="00AB4CCF"/>
    <w:rsid w:val="00AB4DE5"/>
    <w:rsid w:val="00AB5699"/>
    <w:rsid w:val="00AB7CA8"/>
    <w:rsid w:val="00AC0C1E"/>
    <w:rsid w:val="00AC1465"/>
    <w:rsid w:val="00AC20B3"/>
    <w:rsid w:val="00AC4583"/>
    <w:rsid w:val="00AC4647"/>
    <w:rsid w:val="00AC5023"/>
    <w:rsid w:val="00AC6A9C"/>
    <w:rsid w:val="00AC719C"/>
    <w:rsid w:val="00AD21F1"/>
    <w:rsid w:val="00AD4738"/>
    <w:rsid w:val="00AD6630"/>
    <w:rsid w:val="00AE1E3E"/>
    <w:rsid w:val="00AE3D60"/>
    <w:rsid w:val="00AE540C"/>
    <w:rsid w:val="00AE5553"/>
    <w:rsid w:val="00AE68AC"/>
    <w:rsid w:val="00AE7F5E"/>
    <w:rsid w:val="00AF032B"/>
    <w:rsid w:val="00AF0FDF"/>
    <w:rsid w:val="00AF20A1"/>
    <w:rsid w:val="00AF2BA6"/>
    <w:rsid w:val="00AF3EBA"/>
    <w:rsid w:val="00AF40CB"/>
    <w:rsid w:val="00AF4B4A"/>
    <w:rsid w:val="00AF583D"/>
    <w:rsid w:val="00AF7050"/>
    <w:rsid w:val="00AF708A"/>
    <w:rsid w:val="00AF7B66"/>
    <w:rsid w:val="00B03209"/>
    <w:rsid w:val="00B05275"/>
    <w:rsid w:val="00B05D0A"/>
    <w:rsid w:val="00B05FE0"/>
    <w:rsid w:val="00B10489"/>
    <w:rsid w:val="00B1277A"/>
    <w:rsid w:val="00B14928"/>
    <w:rsid w:val="00B17C01"/>
    <w:rsid w:val="00B224E6"/>
    <w:rsid w:val="00B244C5"/>
    <w:rsid w:val="00B247D9"/>
    <w:rsid w:val="00B247E1"/>
    <w:rsid w:val="00B25F87"/>
    <w:rsid w:val="00B27AD7"/>
    <w:rsid w:val="00B31243"/>
    <w:rsid w:val="00B3336C"/>
    <w:rsid w:val="00B34B9F"/>
    <w:rsid w:val="00B3679E"/>
    <w:rsid w:val="00B36BD0"/>
    <w:rsid w:val="00B433C2"/>
    <w:rsid w:val="00B43CC4"/>
    <w:rsid w:val="00B440BC"/>
    <w:rsid w:val="00B45DB9"/>
    <w:rsid w:val="00B47E93"/>
    <w:rsid w:val="00B51B24"/>
    <w:rsid w:val="00B51D11"/>
    <w:rsid w:val="00B56D6D"/>
    <w:rsid w:val="00B578AB"/>
    <w:rsid w:val="00B57E1A"/>
    <w:rsid w:val="00B65050"/>
    <w:rsid w:val="00B7251A"/>
    <w:rsid w:val="00B75217"/>
    <w:rsid w:val="00B75AFB"/>
    <w:rsid w:val="00B804DA"/>
    <w:rsid w:val="00B80891"/>
    <w:rsid w:val="00B82C8C"/>
    <w:rsid w:val="00B85E0E"/>
    <w:rsid w:val="00B878D2"/>
    <w:rsid w:val="00B924BD"/>
    <w:rsid w:val="00B956B6"/>
    <w:rsid w:val="00B96B6C"/>
    <w:rsid w:val="00BA0B84"/>
    <w:rsid w:val="00BA38D4"/>
    <w:rsid w:val="00BA4023"/>
    <w:rsid w:val="00BA412F"/>
    <w:rsid w:val="00BA4A3F"/>
    <w:rsid w:val="00BA6027"/>
    <w:rsid w:val="00BA622F"/>
    <w:rsid w:val="00BB3A48"/>
    <w:rsid w:val="00BB46B6"/>
    <w:rsid w:val="00BB5973"/>
    <w:rsid w:val="00BB5CC5"/>
    <w:rsid w:val="00BB679D"/>
    <w:rsid w:val="00BC04A9"/>
    <w:rsid w:val="00BC18E5"/>
    <w:rsid w:val="00BC391C"/>
    <w:rsid w:val="00BC5C0B"/>
    <w:rsid w:val="00BC72EC"/>
    <w:rsid w:val="00BD2375"/>
    <w:rsid w:val="00BD6411"/>
    <w:rsid w:val="00BD6A4A"/>
    <w:rsid w:val="00BE2C26"/>
    <w:rsid w:val="00BE3427"/>
    <w:rsid w:val="00BE4ACB"/>
    <w:rsid w:val="00BE5823"/>
    <w:rsid w:val="00BE6351"/>
    <w:rsid w:val="00BF26CD"/>
    <w:rsid w:val="00BF3671"/>
    <w:rsid w:val="00BF45E9"/>
    <w:rsid w:val="00BF4F0B"/>
    <w:rsid w:val="00BF52BB"/>
    <w:rsid w:val="00BF53C0"/>
    <w:rsid w:val="00BF6DBB"/>
    <w:rsid w:val="00BF77F5"/>
    <w:rsid w:val="00C0412F"/>
    <w:rsid w:val="00C05D02"/>
    <w:rsid w:val="00C06EA0"/>
    <w:rsid w:val="00C07526"/>
    <w:rsid w:val="00C12591"/>
    <w:rsid w:val="00C14185"/>
    <w:rsid w:val="00C14BA2"/>
    <w:rsid w:val="00C20306"/>
    <w:rsid w:val="00C214B8"/>
    <w:rsid w:val="00C24743"/>
    <w:rsid w:val="00C27549"/>
    <w:rsid w:val="00C3199D"/>
    <w:rsid w:val="00C419DD"/>
    <w:rsid w:val="00C4324A"/>
    <w:rsid w:val="00C46419"/>
    <w:rsid w:val="00C51297"/>
    <w:rsid w:val="00C51BBC"/>
    <w:rsid w:val="00C54060"/>
    <w:rsid w:val="00C540FC"/>
    <w:rsid w:val="00C54DD9"/>
    <w:rsid w:val="00C54E5E"/>
    <w:rsid w:val="00C55447"/>
    <w:rsid w:val="00C55C41"/>
    <w:rsid w:val="00C55E65"/>
    <w:rsid w:val="00C5655A"/>
    <w:rsid w:val="00C57116"/>
    <w:rsid w:val="00C57282"/>
    <w:rsid w:val="00C6065C"/>
    <w:rsid w:val="00C6144C"/>
    <w:rsid w:val="00C700EB"/>
    <w:rsid w:val="00C71DE3"/>
    <w:rsid w:val="00C76077"/>
    <w:rsid w:val="00C82CDD"/>
    <w:rsid w:val="00C84193"/>
    <w:rsid w:val="00C846DE"/>
    <w:rsid w:val="00C85C28"/>
    <w:rsid w:val="00C87F73"/>
    <w:rsid w:val="00C91F7B"/>
    <w:rsid w:val="00C92BE2"/>
    <w:rsid w:val="00C93D0B"/>
    <w:rsid w:val="00C969D7"/>
    <w:rsid w:val="00C97B3E"/>
    <w:rsid w:val="00CA0345"/>
    <w:rsid w:val="00CA269C"/>
    <w:rsid w:val="00CA2FB9"/>
    <w:rsid w:val="00CA762A"/>
    <w:rsid w:val="00CB005F"/>
    <w:rsid w:val="00CB28D2"/>
    <w:rsid w:val="00CB4341"/>
    <w:rsid w:val="00CB7D7A"/>
    <w:rsid w:val="00CC0A2F"/>
    <w:rsid w:val="00CC3127"/>
    <w:rsid w:val="00CC5404"/>
    <w:rsid w:val="00CC61CE"/>
    <w:rsid w:val="00CC6205"/>
    <w:rsid w:val="00CC621B"/>
    <w:rsid w:val="00CC7851"/>
    <w:rsid w:val="00CC78E2"/>
    <w:rsid w:val="00CD0B7C"/>
    <w:rsid w:val="00CD1A67"/>
    <w:rsid w:val="00CD1C92"/>
    <w:rsid w:val="00CD2794"/>
    <w:rsid w:val="00CD3AE0"/>
    <w:rsid w:val="00CD52FC"/>
    <w:rsid w:val="00CE0996"/>
    <w:rsid w:val="00CE3A15"/>
    <w:rsid w:val="00CE716B"/>
    <w:rsid w:val="00CE7208"/>
    <w:rsid w:val="00CE7F42"/>
    <w:rsid w:val="00CF1607"/>
    <w:rsid w:val="00CF21DD"/>
    <w:rsid w:val="00CF3205"/>
    <w:rsid w:val="00CF52D3"/>
    <w:rsid w:val="00CF727F"/>
    <w:rsid w:val="00D02AFE"/>
    <w:rsid w:val="00D0435B"/>
    <w:rsid w:val="00D06C11"/>
    <w:rsid w:val="00D0727D"/>
    <w:rsid w:val="00D10CAC"/>
    <w:rsid w:val="00D13D5D"/>
    <w:rsid w:val="00D16444"/>
    <w:rsid w:val="00D16F2B"/>
    <w:rsid w:val="00D2049F"/>
    <w:rsid w:val="00D20B3E"/>
    <w:rsid w:val="00D21002"/>
    <w:rsid w:val="00D2107C"/>
    <w:rsid w:val="00D21AB4"/>
    <w:rsid w:val="00D24158"/>
    <w:rsid w:val="00D25B40"/>
    <w:rsid w:val="00D260AF"/>
    <w:rsid w:val="00D2684F"/>
    <w:rsid w:val="00D27711"/>
    <w:rsid w:val="00D31B10"/>
    <w:rsid w:val="00D3328B"/>
    <w:rsid w:val="00D3334C"/>
    <w:rsid w:val="00D335AA"/>
    <w:rsid w:val="00D35DAE"/>
    <w:rsid w:val="00D366AC"/>
    <w:rsid w:val="00D41C66"/>
    <w:rsid w:val="00D422B8"/>
    <w:rsid w:val="00D42D17"/>
    <w:rsid w:val="00D4405D"/>
    <w:rsid w:val="00D449FF"/>
    <w:rsid w:val="00D46FAA"/>
    <w:rsid w:val="00D46FCA"/>
    <w:rsid w:val="00D51278"/>
    <w:rsid w:val="00D53952"/>
    <w:rsid w:val="00D53AF3"/>
    <w:rsid w:val="00D54F3D"/>
    <w:rsid w:val="00D5564E"/>
    <w:rsid w:val="00D5596D"/>
    <w:rsid w:val="00D61C96"/>
    <w:rsid w:val="00D627D7"/>
    <w:rsid w:val="00D63260"/>
    <w:rsid w:val="00D6556B"/>
    <w:rsid w:val="00D6558D"/>
    <w:rsid w:val="00D663D3"/>
    <w:rsid w:val="00D70E7C"/>
    <w:rsid w:val="00D73D9E"/>
    <w:rsid w:val="00D752B6"/>
    <w:rsid w:val="00D77625"/>
    <w:rsid w:val="00D7770E"/>
    <w:rsid w:val="00D865D0"/>
    <w:rsid w:val="00D93A3F"/>
    <w:rsid w:val="00D943E8"/>
    <w:rsid w:val="00D9470E"/>
    <w:rsid w:val="00D95201"/>
    <w:rsid w:val="00DA3001"/>
    <w:rsid w:val="00DA459A"/>
    <w:rsid w:val="00DA67EB"/>
    <w:rsid w:val="00DA6F98"/>
    <w:rsid w:val="00DB1D60"/>
    <w:rsid w:val="00DB266F"/>
    <w:rsid w:val="00DB3D5F"/>
    <w:rsid w:val="00DB557B"/>
    <w:rsid w:val="00DB59D2"/>
    <w:rsid w:val="00DC30D3"/>
    <w:rsid w:val="00DC3318"/>
    <w:rsid w:val="00DC3B4A"/>
    <w:rsid w:val="00DC3C3E"/>
    <w:rsid w:val="00DC6B2A"/>
    <w:rsid w:val="00DD0AA3"/>
    <w:rsid w:val="00DD36DD"/>
    <w:rsid w:val="00DD393A"/>
    <w:rsid w:val="00DD565B"/>
    <w:rsid w:val="00DE096A"/>
    <w:rsid w:val="00DE09B4"/>
    <w:rsid w:val="00DE143C"/>
    <w:rsid w:val="00DE1660"/>
    <w:rsid w:val="00DE2E10"/>
    <w:rsid w:val="00DE3C0A"/>
    <w:rsid w:val="00DE545B"/>
    <w:rsid w:val="00DE6B3C"/>
    <w:rsid w:val="00DF01DE"/>
    <w:rsid w:val="00DF1397"/>
    <w:rsid w:val="00DF393A"/>
    <w:rsid w:val="00DF532A"/>
    <w:rsid w:val="00E01C63"/>
    <w:rsid w:val="00E0389B"/>
    <w:rsid w:val="00E050DC"/>
    <w:rsid w:val="00E1042A"/>
    <w:rsid w:val="00E11F68"/>
    <w:rsid w:val="00E14489"/>
    <w:rsid w:val="00E16CB1"/>
    <w:rsid w:val="00E16FD7"/>
    <w:rsid w:val="00E20FD1"/>
    <w:rsid w:val="00E25045"/>
    <w:rsid w:val="00E25B58"/>
    <w:rsid w:val="00E26A1E"/>
    <w:rsid w:val="00E276D1"/>
    <w:rsid w:val="00E30BB8"/>
    <w:rsid w:val="00E34891"/>
    <w:rsid w:val="00E352FA"/>
    <w:rsid w:val="00E36594"/>
    <w:rsid w:val="00E42DE3"/>
    <w:rsid w:val="00E43CB4"/>
    <w:rsid w:val="00E454A2"/>
    <w:rsid w:val="00E46FD1"/>
    <w:rsid w:val="00E473BC"/>
    <w:rsid w:val="00E50F64"/>
    <w:rsid w:val="00E51BBF"/>
    <w:rsid w:val="00E54861"/>
    <w:rsid w:val="00E61A60"/>
    <w:rsid w:val="00E652BA"/>
    <w:rsid w:val="00E747E9"/>
    <w:rsid w:val="00E80C5C"/>
    <w:rsid w:val="00E81251"/>
    <w:rsid w:val="00E821B8"/>
    <w:rsid w:val="00E861BF"/>
    <w:rsid w:val="00E863D4"/>
    <w:rsid w:val="00E90149"/>
    <w:rsid w:val="00E90D17"/>
    <w:rsid w:val="00E919B8"/>
    <w:rsid w:val="00E91A0A"/>
    <w:rsid w:val="00E921E1"/>
    <w:rsid w:val="00E92FD5"/>
    <w:rsid w:val="00E93CF9"/>
    <w:rsid w:val="00E94A91"/>
    <w:rsid w:val="00E9558D"/>
    <w:rsid w:val="00EA0280"/>
    <w:rsid w:val="00EA2D49"/>
    <w:rsid w:val="00EA377C"/>
    <w:rsid w:val="00EA526C"/>
    <w:rsid w:val="00EA5E19"/>
    <w:rsid w:val="00EA61E7"/>
    <w:rsid w:val="00EB1307"/>
    <w:rsid w:val="00EB34BF"/>
    <w:rsid w:val="00EB5A37"/>
    <w:rsid w:val="00EB61CF"/>
    <w:rsid w:val="00EB70D1"/>
    <w:rsid w:val="00EC0DC1"/>
    <w:rsid w:val="00EC1C3A"/>
    <w:rsid w:val="00EC2257"/>
    <w:rsid w:val="00EC3642"/>
    <w:rsid w:val="00EC3C2C"/>
    <w:rsid w:val="00EC544C"/>
    <w:rsid w:val="00EC63C0"/>
    <w:rsid w:val="00EC77A6"/>
    <w:rsid w:val="00EC7A4A"/>
    <w:rsid w:val="00ED0F24"/>
    <w:rsid w:val="00ED11AA"/>
    <w:rsid w:val="00ED1BFE"/>
    <w:rsid w:val="00ED2880"/>
    <w:rsid w:val="00ED6E61"/>
    <w:rsid w:val="00ED7347"/>
    <w:rsid w:val="00EE3328"/>
    <w:rsid w:val="00EE3721"/>
    <w:rsid w:val="00EF2609"/>
    <w:rsid w:val="00EF56EF"/>
    <w:rsid w:val="00EF7597"/>
    <w:rsid w:val="00F015C6"/>
    <w:rsid w:val="00F03D5A"/>
    <w:rsid w:val="00F045FE"/>
    <w:rsid w:val="00F06B5E"/>
    <w:rsid w:val="00F12020"/>
    <w:rsid w:val="00F12941"/>
    <w:rsid w:val="00F14508"/>
    <w:rsid w:val="00F14D8B"/>
    <w:rsid w:val="00F15F1C"/>
    <w:rsid w:val="00F162CE"/>
    <w:rsid w:val="00F20741"/>
    <w:rsid w:val="00F20BDC"/>
    <w:rsid w:val="00F22878"/>
    <w:rsid w:val="00F24DEC"/>
    <w:rsid w:val="00F24F25"/>
    <w:rsid w:val="00F26F5D"/>
    <w:rsid w:val="00F3073A"/>
    <w:rsid w:val="00F342F3"/>
    <w:rsid w:val="00F3488E"/>
    <w:rsid w:val="00F36D30"/>
    <w:rsid w:val="00F424B2"/>
    <w:rsid w:val="00F500C7"/>
    <w:rsid w:val="00F50BEE"/>
    <w:rsid w:val="00F5219A"/>
    <w:rsid w:val="00F52A50"/>
    <w:rsid w:val="00F52C14"/>
    <w:rsid w:val="00F52C6B"/>
    <w:rsid w:val="00F53D59"/>
    <w:rsid w:val="00F55FBC"/>
    <w:rsid w:val="00F579E7"/>
    <w:rsid w:val="00F633FD"/>
    <w:rsid w:val="00F63ED5"/>
    <w:rsid w:val="00F64148"/>
    <w:rsid w:val="00F64257"/>
    <w:rsid w:val="00F6434D"/>
    <w:rsid w:val="00F643B3"/>
    <w:rsid w:val="00F6722E"/>
    <w:rsid w:val="00F7317C"/>
    <w:rsid w:val="00F73626"/>
    <w:rsid w:val="00F74863"/>
    <w:rsid w:val="00F76C46"/>
    <w:rsid w:val="00F83D25"/>
    <w:rsid w:val="00F85329"/>
    <w:rsid w:val="00F87E1B"/>
    <w:rsid w:val="00F902C4"/>
    <w:rsid w:val="00F91BBC"/>
    <w:rsid w:val="00F94310"/>
    <w:rsid w:val="00F94374"/>
    <w:rsid w:val="00F9522D"/>
    <w:rsid w:val="00F96431"/>
    <w:rsid w:val="00F97455"/>
    <w:rsid w:val="00FA4A24"/>
    <w:rsid w:val="00FA4D5F"/>
    <w:rsid w:val="00FA6BD1"/>
    <w:rsid w:val="00FA7083"/>
    <w:rsid w:val="00FB366D"/>
    <w:rsid w:val="00FB5539"/>
    <w:rsid w:val="00FB575D"/>
    <w:rsid w:val="00FB5A3D"/>
    <w:rsid w:val="00FC06EC"/>
    <w:rsid w:val="00FC10B0"/>
    <w:rsid w:val="00FD0096"/>
    <w:rsid w:val="00FD0DDC"/>
    <w:rsid w:val="00FD1E1F"/>
    <w:rsid w:val="00FD2175"/>
    <w:rsid w:val="00FD31DA"/>
    <w:rsid w:val="00FD3609"/>
    <w:rsid w:val="00FD3899"/>
    <w:rsid w:val="00FD3EC5"/>
    <w:rsid w:val="00FD3FDE"/>
    <w:rsid w:val="00FD5A8E"/>
    <w:rsid w:val="00FE0BB3"/>
    <w:rsid w:val="00FE427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rPr>
  </w:style>
  <w:style w:type="paragraph" w:styleId="Heading1">
    <w:name w:val="heading 1"/>
    <w:basedOn w:val="Normal"/>
    <w:next w:val="Normal"/>
    <w:link w:val="Heading1Char"/>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cs="Times New Roman"/>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character" w:styleId="CommentReference">
    <w:name w:val="annotation reference"/>
    <w:basedOn w:val="DefaultParagraphFont"/>
    <w:semiHidden/>
    <w:rsid w:val="00016591"/>
    <w:rPr>
      <w:rFonts w:cs="Times New Roman"/>
      <w:sz w:val="16"/>
      <w:szCs w:val="16"/>
    </w:rPr>
  </w:style>
  <w:style w:type="paragraph" w:styleId="CommentText">
    <w:name w:val="annotation text"/>
    <w:basedOn w:val="Normal"/>
    <w:link w:val="CommentTextChar"/>
    <w:semiHidden/>
    <w:rsid w:val="00016591"/>
    <w:rPr>
      <w:sz w:val="20"/>
    </w:rPr>
  </w:style>
  <w:style w:type="character" w:customStyle="1" w:styleId="CommentTextChar">
    <w:name w:val="Comment Text Char"/>
    <w:basedOn w:val="DefaultParagraphFont"/>
    <w:link w:val="CommentText"/>
    <w:semiHidden/>
    <w:locked/>
    <w:rsid w:val="00016591"/>
    <w:rPr>
      <w:rFonts w:ascii="Arial" w:hAnsi="Arial" w:cs="Times New Roman"/>
      <w:color w:val="000000"/>
      <w:lang w:val="de-DE"/>
    </w:rPr>
  </w:style>
  <w:style w:type="paragraph" w:styleId="CommentSubject">
    <w:name w:val="annotation subject"/>
    <w:basedOn w:val="CommentText"/>
    <w:next w:val="CommentText"/>
    <w:link w:val="CommentSubjectChar"/>
    <w:semiHidden/>
    <w:rsid w:val="00016591"/>
    <w:rPr>
      <w:b/>
      <w:bCs/>
    </w:rPr>
  </w:style>
  <w:style w:type="character" w:customStyle="1" w:styleId="CommentSubjectChar">
    <w:name w:val="Comment Subject Char"/>
    <w:basedOn w:val="CommentTextChar"/>
    <w:link w:val="CommentSubject"/>
    <w:semiHidden/>
    <w:locked/>
    <w:rsid w:val="00016591"/>
    <w:rPr>
      <w:b/>
      <w:bCs/>
    </w:rPr>
  </w:style>
  <w:style w:type="paragraph" w:styleId="Revision">
    <w:name w:val="Revision"/>
    <w:hidden/>
    <w:semiHidden/>
    <w:rsid w:val="00016591"/>
    <w:rPr>
      <w:rFonts w:ascii="Arial" w:hAnsi="Arial"/>
      <w:color w:val="000000"/>
      <w:sz w:val="22"/>
      <w:szCs w:val="24"/>
      <w:lang w:eastAsia="en-US"/>
    </w:rPr>
  </w:style>
  <w:style w:type="paragraph" w:styleId="BalloonText">
    <w:name w:val="Balloon Text"/>
    <w:basedOn w:val="Normal"/>
    <w:link w:val="BalloonTextChar"/>
    <w:semiHidden/>
    <w:rsid w:val="00016591"/>
    <w:rPr>
      <w:rFonts w:ascii="Tahoma" w:hAnsi="Tahoma" w:cs="Tahoma"/>
      <w:sz w:val="16"/>
      <w:szCs w:val="16"/>
    </w:rPr>
  </w:style>
  <w:style w:type="character" w:customStyle="1" w:styleId="BalloonTextChar">
    <w:name w:val="Balloon Text Char"/>
    <w:basedOn w:val="DefaultParagraphFont"/>
    <w:link w:val="BalloonText"/>
    <w:semiHidden/>
    <w:locked/>
    <w:rsid w:val="00016591"/>
    <w:rPr>
      <w:rFonts w:ascii="Tahoma" w:hAnsi="Tahoma" w:cs="Tahoma"/>
      <w:color w:val="000000"/>
      <w:sz w:val="16"/>
      <w:szCs w:val="16"/>
      <w:lang w:val="de-DE"/>
    </w:rPr>
  </w:style>
  <w:style w:type="character" w:styleId="Hyperlink">
    <w:name w:val="Hyperlink"/>
    <w:basedOn w:val="DefaultParagraphFont"/>
    <w:rsid w:val="00016591"/>
    <w:rPr>
      <w:rFonts w:ascii="Arial" w:hAnsi="Arial" w:cs="Arial"/>
      <w:color w:val="666666"/>
      <w:sz w:val="18"/>
      <w:szCs w:val="18"/>
      <w:u w:val="single"/>
    </w:rPr>
  </w:style>
  <w:style w:type="character" w:customStyle="1" w:styleId="Heading1Char">
    <w:name w:val="Heading 1 Char"/>
    <w:basedOn w:val="DefaultParagraphFont"/>
    <w:link w:val="Heading1"/>
    <w:locked/>
    <w:rsid w:val="00574722"/>
    <w:rPr>
      <w:rFonts w:ascii="Arial" w:hAnsi="Arial" w:cs="Times New Roman"/>
      <w:b/>
      <w:bCs/>
      <w:color w:val="000000"/>
      <w:sz w:val="24"/>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locked/>
    <w:rsid w:val="00574722"/>
    <w:rPr>
      <w:rFonts w:ascii="Arial" w:hAnsi="Arial" w:cs="Times New Roman"/>
      <w:color w:val="000000"/>
      <w:sz w:val="24"/>
      <w:szCs w:val="24"/>
      <w:lang w:eastAsia="en-US"/>
    </w:rPr>
  </w:style>
  <w:style w:type="paragraph" w:styleId="NormalWeb">
    <w:name w:val="Normal (Web)"/>
    <w:basedOn w:val="Normal"/>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rPr>
      <w:rFonts w:cs="Times New Roman"/>
    </w:rPr>
  </w:style>
  <w:style w:type="character" w:customStyle="1" w:styleId="longtext">
    <w:name w:val="long_text"/>
    <w:basedOn w:val="DefaultParagraphFont"/>
    <w:rsid w:val="00D0435B"/>
    <w:rPr>
      <w:rFonts w:cs="Times New Roman"/>
    </w:rPr>
  </w:style>
  <w:style w:type="character" w:customStyle="1" w:styleId="atn">
    <w:name w:val="atn"/>
    <w:basedOn w:val="DefaultParagraphFont"/>
    <w:rsid w:val="00C51BBC"/>
    <w:rPr>
      <w:rFonts w:cs="Times New Roman"/>
    </w:rPr>
  </w:style>
  <w:style w:type="character" w:styleId="Strong">
    <w:name w:val="Strong"/>
    <w:basedOn w:val="DefaultParagraphFont"/>
    <w:qFormat/>
    <w:rsid w:val="00432F4B"/>
    <w:rPr>
      <w:rFonts w:cs="Times New Roman"/>
      <w:b/>
      <w:bCs/>
    </w:rPr>
  </w:style>
  <w:style w:type="paragraph" w:styleId="ListParagraph">
    <w:name w:val="List Paragraph"/>
    <w:basedOn w:val="Normal"/>
    <w:qFormat/>
    <w:rsid w:val="00A2689F"/>
    <w:pPr>
      <w:overflowPunct/>
      <w:autoSpaceDE/>
      <w:autoSpaceDN/>
      <w:adjustRightInd/>
      <w:ind w:left="720"/>
      <w:textAlignment w:val="auto"/>
    </w:pPr>
    <w:rPr>
      <w:color w:val="000000"/>
      <w:szCs w:val="24"/>
      <w:lang w:eastAsia="en-US"/>
    </w:rPr>
  </w:style>
  <w:style w:type="numbering" w:customStyle="1" w:styleId="ListemitAufzhlungszeichenDoka">
    <w:name w:val="Liste mit Aufzählungszeichen Doka"/>
    <w:rsid w:val="00B25E8A"/>
    <w:pPr>
      <w:numPr>
        <w:numId w:val="30"/>
      </w:numPr>
    </w:pPr>
  </w:style>
  <w:style w:type="character" w:customStyle="1" w:styleId="tw4winMark">
    <w:name w:val="tw4winMark"/>
    <w:rsid w:val="00D335AA"/>
    <w:rPr>
      <w:rFonts w:ascii="Courier New" w:hAnsi="Courier New"/>
      <w:vanish/>
      <w:color w:val="800080"/>
      <w:vertAlign w:val="subscript"/>
    </w:rPr>
  </w:style>
</w:styles>
</file>

<file path=word/webSettings.xml><?xml version="1.0" encoding="utf-8"?>
<w:webSettings xmlns:r="http://schemas.openxmlformats.org/officeDocument/2006/relationships" xmlns:w="http://schemas.openxmlformats.org/wordprocessingml/2006/main">
  <w:divs>
    <w:div w:id="3">
      <w:marLeft w:val="0"/>
      <w:marRight w:val="0"/>
      <w:marTop w:val="0"/>
      <w:marBottom w:val="0"/>
      <w:divBdr>
        <w:top w:val="none" w:sz="0" w:space="0" w:color="auto"/>
        <w:left w:val="none" w:sz="0" w:space="0" w:color="auto"/>
        <w:bottom w:val="none" w:sz="0" w:space="0" w:color="auto"/>
        <w:right w:val="none" w:sz="0" w:space="0" w:color="auto"/>
      </w:divBdr>
      <w:divsChild>
        <w:div w:id="131">
          <w:marLeft w:val="0"/>
          <w:marRight w:val="0"/>
          <w:marTop w:val="0"/>
          <w:marBottom w:val="0"/>
          <w:divBdr>
            <w:top w:val="none" w:sz="0" w:space="0" w:color="auto"/>
            <w:left w:val="none" w:sz="0" w:space="0" w:color="auto"/>
            <w:bottom w:val="none" w:sz="0" w:space="0" w:color="auto"/>
            <w:right w:val="none" w:sz="0" w:space="0" w:color="auto"/>
          </w:divBdr>
          <w:divsChild>
            <w:div w:id="124">
              <w:marLeft w:val="0"/>
              <w:marRight w:val="0"/>
              <w:marTop w:val="0"/>
              <w:marBottom w:val="0"/>
              <w:divBdr>
                <w:top w:val="none" w:sz="0" w:space="0" w:color="auto"/>
                <w:left w:val="none" w:sz="0" w:space="0" w:color="auto"/>
                <w:bottom w:val="none" w:sz="0" w:space="0" w:color="auto"/>
                <w:right w:val="none" w:sz="0" w:space="0" w:color="auto"/>
              </w:divBdr>
              <w:divsChild>
                <w:div w:id="132">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single" w:sz="4" w:space="0" w:color="F5F5F5"/>
                                        <w:left w:val="single" w:sz="4" w:space="0" w:color="F5F5F5"/>
                                        <w:bottom w:val="single" w:sz="4" w:space="0" w:color="F5F5F5"/>
                                        <w:right w:val="single" w:sz="4" w:space="0" w:color="F5F5F5"/>
                                      </w:divBdr>
                                      <w:divsChild>
                                        <w:div w:id="104">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50">
              <w:marLeft w:val="0"/>
              <w:marRight w:val="0"/>
              <w:marTop w:val="0"/>
              <w:marBottom w:val="0"/>
              <w:divBdr>
                <w:top w:val="none" w:sz="0" w:space="0" w:color="auto"/>
                <w:left w:val="none" w:sz="0" w:space="0" w:color="auto"/>
                <w:bottom w:val="none" w:sz="0" w:space="0" w:color="auto"/>
                <w:right w:val="none" w:sz="0" w:space="0" w:color="auto"/>
              </w:divBdr>
              <w:divsChild>
                <w:div w:id="108">
                  <w:marLeft w:val="0"/>
                  <w:marRight w:val="0"/>
                  <w:marTop w:val="0"/>
                  <w:marBottom w:val="0"/>
                  <w:divBdr>
                    <w:top w:val="none" w:sz="0" w:space="0" w:color="auto"/>
                    <w:left w:val="none" w:sz="0" w:space="0" w:color="auto"/>
                    <w:bottom w:val="none" w:sz="0" w:space="0" w:color="auto"/>
                    <w:right w:val="none" w:sz="0" w:space="0" w:color="auto"/>
                  </w:divBdr>
                  <w:divsChild>
                    <w:div w:id="138">
                      <w:marLeft w:val="0"/>
                      <w:marRight w:val="0"/>
                      <w:marTop w:val="0"/>
                      <w:marBottom w:val="0"/>
                      <w:divBdr>
                        <w:top w:val="none" w:sz="0" w:space="0" w:color="auto"/>
                        <w:left w:val="none" w:sz="0" w:space="0" w:color="auto"/>
                        <w:bottom w:val="none" w:sz="0" w:space="0" w:color="auto"/>
                        <w:right w:val="none" w:sz="0" w:space="0" w:color="auto"/>
                      </w:divBdr>
                      <w:divsChild>
                        <w:div w:id="13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101"/>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101">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71"/>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101"/>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single" w:sz="4" w:space="5" w:color="C2C3C5"/>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0"/>
                              <w:marBottom w:val="0"/>
                              <w:divBdr>
                                <w:top w:val="none" w:sz="0" w:space="0" w:color="auto"/>
                                <w:left w:val="none" w:sz="0" w:space="0" w:color="auto"/>
                                <w:bottom w:val="none" w:sz="0" w:space="0" w:color="auto"/>
                                <w:right w:val="none" w:sz="0" w:space="0" w:color="auto"/>
                              </w:divBdr>
                              <w:divsChild>
                                <w:div w:id="145">
                                  <w:marLeft w:val="0"/>
                                  <w:marRight w:val="0"/>
                                  <w:marTop w:val="0"/>
                                  <w:marBottom w:val="140"/>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98"/>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09">
                          <w:marLeft w:val="0"/>
                          <w:marRight w:val="0"/>
                          <w:marTop w:val="0"/>
                          <w:marBottom w:val="0"/>
                          <w:divBdr>
                            <w:top w:val="none" w:sz="0" w:space="0" w:color="auto"/>
                            <w:left w:val="none" w:sz="0" w:space="0" w:color="auto"/>
                            <w:bottom w:val="none" w:sz="0" w:space="0" w:color="auto"/>
                            <w:right w:val="none" w:sz="0" w:space="0" w:color="auto"/>
                          </w:divBdr>
                          <w:divsChild>
                            <w:div w:id="111">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single" w:sz="4" w:space="0" w:color="F5F5F5"/>
                                        <w:left w:val="single" w:sz="4" w:space="0" w:color="F5F5F5"/>
                                        <w:bottom w:val="single" w:sz="4" w:space="0" w:color="F5F5F5"/>
                                        <w:right w:val="single" w:sz="4" w:space="0" w:color="F5F5F5"/>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sChild>
            <w:div w:id="128">
              <w:marLeft w:val="0"/>
              <w:marRight w:val="0"/>
              <w:marTop w:val="0"/>
              <w:marBottom w:val="0"/>
              <w:divBdr>
                <w:top w:val="none" w:sz="0" w:space="0" w:color="auto"/>
                <w:left w:val="none" w:sz="0" w:space="0" w:color="auto"/>
                <w:bottom w:val="none" w:sz="0" w:space="0" w:color="auto"/>
                <w:right w:val="none" w:sz="0" w:space="0" w:color="auto"/>
              </w:divBdr>
              <w:divsChild>
                <w:div w:id="14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129">
                                  <w:marLeft w:val="0"/>
                                  <w:marRight w:val="0"/>
                                  <w:marTop w:val="0"/>
                                  <w:marBottom w:val="0"/>
                                  <w:divBdr>
                                    <w:top w:val="none" w:sz="0" w:space="0" w:color="auto"/>
                                    <w:left w:val="none" w:sz="0" w:space="0" w:color="auto"/>
                                    <w:bottom w:val="none" w:sz="0" w:space="0" w:color="auto"/>
                                    <w:right w:val="none" w:sz="0" w:space="0" w:color="auto"/>
                                  </w:divBdr>
                                  <w:divsChild>
                                    <w:div w:id="125">
                                      <w:marLeft w:val="0"/>
                                      <w:marRight w:val="0"/>
                                      <w:marTop w:val="0"/>
                                      <w:marBottom w:val="0"/>
                                      <w:divBdr>
                                        <w:top w:val="single" w:sz="4" w:space="0" w:color="F5F5F5"/>
                                        <w:left w:val="single" w:sz="4" w:space="0" w:color="F5F5F5"/>
                                        <w:bottom w:val="single" w:sz="4" w:space="0" w:color="F5F5F5"/>
                                        <w:right w:val="single" w:sz="4" w:space="0" w:color="F5F5F5"/>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sChild>
                <w:div w:id="144">
                  <w:marLeft w:val="0"/>
                  <w:marRight w:val="0"/>
                  <w:marTop w:val="0"/>
                  <w:marBottom w:val="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sChild>
                        <w:div w:id="123">
                          <w:marLeft w:val="0"/>
                          <w:marRight w:val="0"/>
                          <w:marTop w:val="0"/>
                          <w:marBottom w:val="0"/>
                          <w:divBdr>
                            <w:top w:val="none" w:sz="0" w:space="0" w:color="auto"/>
                            <w:left w:val="none" w:sz="0" w:space="0" w:color="auto"/>
                            <w:bottom w:val="none" w:sz="0" w:space="0" w:color="auto"/>
                            <w:right w:val="none" w:sz="0" w:space="0" w:color="auto"/>
                          </w:divBdr>
                          <w:divsChild>
                            <w:div w:id="119">
                              <w:marLeft w:val="0"/>
                              <w:marRight w:val="0"/>
                              <w:marTop w:val="0"/>
                              <w:marBottom w:val="0"/>
                              <w:divBdr>
                                <w:top w:val="none" w:sz="0" w:space="0" w:color="auto"/>
                                <w:left w:val="none" w:sz="0" w:space="0" w:color="auto"/>
                                <w:bottom w:val="none" w:sz="0" w:space="0" w:color="auto"/>
                                <w:right w:val="none" w:sz="0" w:space="0" w:color="auto"/>
                              </w:divBdr>
                              <w:divsChild>
                                <w:div w:id="140">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single" w:sz="4" w:space="0" w:color="F5F5F5"/>
                                        <w:left w:val="single" w:sz="4" w:space="0" w:color="F5F5F5"/>
                                        <w:bottom w:val="single" w:sz="4" w:space="0" w:color="F5F5F5"/>
                                        <w:right w:val="single" w:sz="4" w:space="0" w:color="F5F5F5"/>
                                      </w:divBdr>
                                      <w:divsChild>
                                        <w:div w:id="105">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142">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single" w:sz="4" w:space="0" w:color="F5F5F5"/>
                                        <w:left w:val="single" w:sz="4" w:space="0" w:color="F5F5F5"/>
                                        <w:bottom w:val="single" w:sz="4" w:space="0" w:color="F5F5F5"/>
                                        <w:right w:val="single" w:sz="4" w:space="0" w:color="F5F5F5"/>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115">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15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180"/>
                                          <w:divBdr>
                                            <w:top w:val="none" w:sz="0" w:space="0" w:color="auto"/>
                                            <w:left w:val="none" w:sz="0" w:space="0" w:color="auto"/>
                                            <w:bottom w:val="none" w:sz="0" w:space="0" w:color="auto"/>
                                            <w:right w:val="none" w:sz="0" w:space="0" w:color="auto"/>
                                          </w:divBdr>
                                        </w:div>
                                        <w:div w:id="28">
                                          <w:marLeft w:val="0"/>
                                          <w:marRight w:val="0"/>
                                          <w:marTop w:val="0"/>
                                          <w:marBottom w:val="18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
                                          </w:divsChild>
                                        </w:div>
                                        <w:div w:id="99">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126">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27">
                              <w:marLeft w:val="0"/>
                              <w:marRight w:val="0"/>
                              <w:marTop w:val="0"/>
                              <w:marBottom w:val="101"/>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single" w:sz="4" w:space="5" w:color="C2C3C5"/>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49">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sChild>
                        <w:div w:id="100">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single" w:sz="4" w:space="0" w:color="F5F5F5"/>
                                        <w:left w:val="single" w:sz="4" w:space="0" w:color="F5F5F5"/>
                                        <w:bottom w:val="single" w:sz="4" w:space="0" w:color="F5F5F5"/>
                                        <w:right w:val="single" w:sz="4" w:space="0" w:color="F5F5F5"/>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122">
                                                  <w:marLeft w:val="0"/>
                                                  <w:marRight w:val="0"/>
                                                  <w:marTop w:val="0"/>
                                                  <w:marBottom w:val="0"/>
                                                  <w:divBdr>
                                                    <w:top w:val="none" w:sz="0" w:space="0" w:color="auto"/>
                                                    <w:left w:val="none" w:sz="0" w:space="0" w:color="auto"/>
                                                    <w:bottom w:val="none" w:sz="0" w:space="0" w:color="auto"/>
                                                    <w:right w:val="none" w:sz="0" w:space="0" w:color="auto"/>
                                                  </w:divBdr>
                                                </w:div>
                                              </w:divsChild>
                                            </w:div>
                                            <w:div w:id="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
                                      <w:marLeft w:val="0"/>
                                      <w:marRight w:val="0"/>
                                      <w:marTop w:val="0"/>
                                      <w:marBottom w:val="3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
                                          <w:marLeft w:val="0"/>
                                          <w:marRight w:val="0"/>
                                          <w:marTop w:val="0"/>
                                          <w:marBottom w:val="0"/>
                                          <w:divBdr>
                                            <w:top w:val="none" w:sz="0" w:space="0" w:color="auto"/>
                                            <w:left w:val="none" w:sz="0" w:space="0" w:color="auto"/>
                                            <w:bottom w:val="none" w:sz="0" w:space="0" w:color="auto"/>
                                            <w:right w:val="none" w:sz="0" w:space="0" w:color="auto"/>
                                          </w:divBdr>
                                          <w:divsChild>
                                            <w:div w:id="139">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146">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sChild>
                            <w:div w:id="135">
                              <w:marLeft w:val="0"/>
                              <w:marRight w:val="0"/>
                              <w:marTop w:val="0"/>
                              <w:marBottom w:val="0"/>
                              <w:divBdr>
                                <w:top w:val="none" w:sz="0" w:space="0" w:color="auto"/>
                                <w:left w:val="none" w:sz="0" w:space="0" w:color="auto"/>
                                <w:bottom w:val="none" w:sz="0" w:space="0" w:color="auto"/>
                                <w:right w:val="none" w:sz="0" w:space="0" w:color="auto"/>
                              </w:divBdr>
                              <w:divsChild>
                                <w:div w:id="1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single" w:sz="4" w:space="0" w:color="F5F5F5"/>
                                        <w:left w:val="single" w:sz="4" w:space="0" w:color="F5F5F5"/>
                                        <w:bottom w:val="single" w:sz="4" w:space="0" w:color="F5F5F5"/>
                                        <w:right w:val="single" w:sz="4" w:space="0" w:color="F5F5F5"/>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1074</Words>
  <Characters>6771</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Orlowska Agata</cp:lastModifiedBy>
  <cp:revision>3</cp:revision>
  <cp:lastPrinted>2014-08-05T11:41:00Z</cp:lastPrinted>
  <dcterms:created xsi:type="dcterms:W3CDTF">2014-09-08T14:43:00Z</dcterms:created>
  <dcterms:modified xsi:type="dcterms:W3CDTF">2014-09-11T14:14:00Z</dcterms:modified>
</cp:coreProperties>
</file>