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51E3E" w14:textId="554EE855" w:rsidR="004029F1" w:rsidRPr="002B2443" w:rsidRDefault="00AF7473" w:rsidP="004029F1">
      <w:pPr>
        <w:shd w:val="clear" w:color="auto" w:fill="FFFFFF"/>
        <w:jc w:val="center"/>
        <w:rPr>
          <w:rFonts w:ascii="Calibri" w:hAnsi="Calibri" w:cs="Arial"/>
          <w:b/>
          <w:sz w:val="20"/>
          <w:szCs w:val="20"/>
          <w:lang w:val="en-GB"/>
        </w:rPr>
      </w:pPr>
      <w:r w:rsidRPr="002B2443">
        <w:rPr>
          <w:rFonts w:ascii="Calibri" w:hAnsi="Calibri" w:cs="Arial"/>
          <w:b/>
          <w:sz w:val="20"/>
          <w:szCs w:val="20"/>
          <w:lang w:val="en-GB"/>
        </w:rPr>
        <w:t>Bahrain Custom House</w:t>
      </w:r>
      <w:r w:rsidR="00CA29F4" w:rsidRPr="002B2443">
        <w:rPr>
          <w:rFonts w:ascii="Calibri" w:hAnsi="Calibri" w:cs="Arial"/>
          <w:b/>
          <w:sz w:val="20"/>
          <w:szCs w:val="20"/>
          <w:lang w:val="en-GB"/>
        </w:rPr>
        <w:t xml:space="preserve"> – Doka XPress</w:t>
      </w:r>
    </w:p>
    <w:p w14:paraId="50E5F23C" w14:textId="77777777" w:rsidR="004029F1" w:rsidRPr="002B2443" w:rsidRDefault="004029F1" w:rsidP="004029F1">
      <w:pPr>
        <w:shd w:val="clear" w:color="auto" w:fill="FFFFFF"/>
        <w:rPr>
          <w:rFonts w:ascii="Calibri" w:hAnsi="Calibri" w:cs="Arial"/>
          <w:sz w:val="20"/>
          <w:szCs w:val="20"/>
          <w:lang w:val="en-GB"/>
        </w:rPr>
      </w:pPr>
    </w:p>
    <w:p w14:paraId="208ACD1A" w14:textId="77777777" w:rsidR="004029F1" w:rsidRPr="002B2443" w:rsidRDefault="004029F1" w:rsidP="004029F1">
      <w:pPr>
        <w:shd w:val="clear" w:color="auto" w:fill="FFFFFF"/>
        <w:jc w:val="center"/>
        <w:rPr>
          <w:rFonts w:ascii="Calibri" w:hAnsi="Calibri" w:cs="Arial"/>
          <w:b/>
          <w:sz w:val="20"/>
          <w:szCs w:val="20"/>
          <w:lang w:val="en-GB"/>
        </w:rPr>
      </w:pPr>
      <w:r w:rsidRPr="002B2443">
        <w:rPr>
          <w:rFonts w:ascii="Calibri" w:hAnsi="Calibri" w:cs="Arial"/>
          <w:b/>
          <w:sz w:val="20"/>
          <w:szCs w:val="20"/>
          <w:lang w:val="en-GB"/>
        </w:rPr>
        <w:t>[[START]]</w:t>
      </w:r>
    </w:p>
    <w:p w14:paraId="07EB281B" w14:textId="77777777" w:rsidR="004029F1" w:rsidRPr="002B2443" w:rsidRDefault="004029F1" w:rsidP="004029F1">
      <w:pPr>
        <w:shd w:val="clear" w:color="auto" w:fill="FFFFFF"/>
        <w:rPr>
          <w:rFonts w:ascii="Calibri" w:hAnsi="Calibri" w:cs="Arial"/>
          <w:sz w:val="20"/>
          <w:szCs w:val="20"/>
          <w:lang w:val="en-GB"/>
        </w:rPr>
      </w:pPr>
    </w:p>
    <w:p w14:paraId="4DD443DE" w14:textId="77777777" w:rsidR="00103CEC" w:rsidRPr="002B2443" w:rsidRDefault="00103CEC" w:rsidP="004029F1">
      <w:pPr>
        <w:shd w:val="clear" w:color="auto" w:fill="FFFFFF"/>
        <w:rPr>
          <w:rFonts w:ascii="Calibri" w:hAnsi="Calibri" w:cs="Arial"/>
          <w:sz w:val="20"/>
          <w:szCs w:val="20"/>
          <w:lang w:val="en-GB"/>
        </w:rPr>
      </w:pPr>
    </w:p>
    <w:p w14:paraId="2BDA075C" w14:textId="5E2DE980" w:rsidR="00AF7473" w:rsidRPr="002B2443" w:rsidRDefault="00AF7473" w:rsidP="004029F1">
      <w:pPr>
        <w:shd w:val="clear" w:color="auto" w:fill="FFFFFF"/>
        <w:rPr>
          <w:rFonts w:ascii="Calibri" w:hAnsi="Calibri" w:cs="Arial"/>
          <w:b/>
          <w:sz w:val="20"/>
          <w:szCs w:val="20"/>
          <w:lang w:val="en-GB"/>
        </w:rPr>
      </w:pPr>
      <w:r w:rsidRPr="002B2443">
        <w:rPr>
          <w:rFonts w:ascii="Calibri" w:hAnsi="Calibri" w:cs="Arial"/>
          <w:b/>
          <w:sz w:val="20"/>
          <w:szCs w:val="20"/>
          <w:lang w:val="en-GB"/>
        </w:rPr>
        <w:t>Headline:</w:t>
      </w:r>
    </w:p>
    <w:p w14:paraId="1C1EA1B2" w14:textId="77777777" w:rsidR="00AF7473" w:rsidRPr="002B2443" w:rsidRDefault="00AF7473" w:rsidP="004029F1">
      <w:pPr>
        <w:shd w:val="clear" w:color="auto" w:fill="FFFFFF"/>
        <w:rPr>
          <w:rFonts w:ascii="Calibri" w:hAnsi="Calibri" w:cs="Arial"/>
          <w:sz w:val="20"/>
          <w:szCs w:val="20"/>
          <w:lang w:val="en-GB"/>
        </w:rPr>
      </w:pPr>
    </w:p>
    <w:p w14:paraId="2263CA6A" w14:textId="4DB27203" w:rsidR="00AF7473" w:rsidRPr="002B2443" w:rsidRDefault="005216EB" w:rsidP="004029F1">
      <w:pPr>
        <w:shd w:val="clear" w:color="auto" w:fill="FFFFFF"/>
        <w:rPr>
          <w:rFonts w:ascii="Calibri" w:hAnsi="Calibri" w:cs="Arial"/>
          <w:sz w:val="20"/>
          <w:szCs w:val="20"/>
          <w:lang w:val="en-GB"/>
        </w:rPr>
      </w:pPr>
      <w:r w:rsidRPr="002B2443">
        <w:rPr>
          <w:rFonts w:ascii="Calibri" w:hAnsi="Calibri" w:cs="Arial"/>
          <w:sz w:val="20"/>
          <w:szCs w:val="20"/>
          <w:lang w:val="en-GB"/>
        </w:rPr>
        <w:t xml:space="preserve">The restoration of </w:t>
      </w:r>
      <w:r w:rsidR="001C2A56" w:rsidRPr="002B2443">
        <w:rPr>
          <w:rFonts w:ascii="Calibri" w:hAnsi="Calibri" w:cs="Arial"/>
          <w:sz w:val="20"/>
          <w:szCs w:val="20"/>
          <w:lang w:val="en-GB"/>
        </w:rPr>
        <w:t>Bab Al Bahrain</w:t>
      </w:r>
      <w:r w:rsidRPr="002B2443">
        <w:rPr>
          <w:rFonts w:ascii="Calibri" w:hAnsi="Calibri" w:cs="Arial"/>
          <w:sz w:val="20"/>
          <w:szCs w:val="20"/>
          <w:lang w:val="en-GB"/>
        </w:rPr>
        <w:t>’s historic customs house</w:t>
      </w:r>
    </w:p>
    <w:p w14:paraId="69590219" w14:textId="77777777" w:rsidR="00AF7473" w:rsidRPr="002B2443" w:rsidRDefault="00AF7473" w:rsidP="004029F1">
      <w:pPr>
        <w:shd w:val="clear" w:color="auto" w:fill="FFFFFF"/>
        <w:rPr>
          <w:rFonts w:ascii="Calibri" w:hAnsi="Calibri" w:cs="Arial"/>
          <w:sz w:val="20"/>
          <w:szCs w:val="20"/>
          <w:lang w:val="en-GB"/>
        </w:rPr>
      </w:pPr>
    </w:p>
    <w:p w14:paraId="0A0EBA40" w14:textId="4CDD54B5" w:rsidR="00AF7473" w:rsidRPr="002B2443" w:rsidRDefault="00AF7473" w:rsidP="004029F1">
      <w:pPr>
        <w:shd w:val="clear" w:color="auto" w:fill="FFFFFF"/>
        <w:rPr>
          <w:rFonts w:ascii="Calibri" w:hAnsi="Calibri" w:cs="Arial"/>
          <w:b/>
          <w:sz w:val="20"/>
          <w:szCs w:val="20"/>
          <w:lang w:val="en-GB"/>
        </w:rPr>
      </w:pPr>
      <w:r w:rsidRPr="002B2443">
        <w:rPr>
          <w:rFonts w:ascii="Calibri" w:hAnsi="Calibri" w:cs="Arial"/>
          <w:b/>
          <w:sz w:val="20"/>
          <w:szCs w:val="20"/>
          <w:lang w:val="en-GB"/>
        </w:rPr>
        <w:t>Standfirst:</w:t>
      </w:r>
    </w:p>
    <w:p w14:paraId="720BE1AB" w14:textId="77777777" w:rsidR="00AF7473" w:rsidRPr="002B2443" w:rsidRDefault="00AF7473" w:rsidP="004029F1">
      <w:pPr>
        <w:shd w:val="clear" w:color="auto" w:fill="FFFFFF"/>
        <w:rPr>
          <w:rFonts w:ascii="Calibri" w:hAnsi="Calibri" w:cs="Arial"/>
          <w:sz w:val="20"/>
          <w:szCs w:val="20"/>
          <w:lang w:val="en-GB"/>
        </w:rPr>
      </w:pPr>
    </w:p>
    <w:p w14:paraId="620779B2" w14:textId="2F5466B8" w:rsidR="00AF7473" w:rsidRPr="002B2443" w:rsidRDefault="005216EB" w:rsidP="002B2443">
      <w:pPr>
        <w:shd w:val="clear" w:color="auto" w:fill="FFFFFF"/>
        <w:jc w:val="both"/>
        <w:rPr>
          <w:rFonts w:ascii="Calibri" w:hAnsi="Calibri" w:cs="Arial"/>
          <w:sz w:val="20"/>
          <w:szCs w:val="20"/>
          <w:lang w:val="en-GB"/>
        </w:rPr>
      </w:pPr>
      <w:r w:rsidRPr="002B2443">
        <w:rPr>
          <w:rFonts w:ascii="Calibri" w:hAnsi="Calibri" w:cs="Arial"/>
          <w:sz w:val="20"/>
          <w:szCs w:val="20"/>
          <w:lang w:val="en-GB"/>
        </w:rPr>
        <w:t>Located in the Bahraini capital’s former central business district</w:t>
      </w:r>
      <w:r w:rsidR="0014151A">
        <w:rPr>
          <w:rFonts w:ascii="Calibri" w:hAnsi="Calibri" w:cs="Arial"/>
          <w:sz w:val="20"/>
          <w:szCs w:val="20"/>
          <w:lang w:val="en-GB"/>
        </w:rPr>
        <w:t xml:space="preserve"> on Customs Square</w:t>
      </w:r>
      <w:r w:rsidRPr="002B2443">
        <w:rPr>
          <w:rFonts w:ascii="Calibri" w:hAnsi="Calibri" w:cs="Arial"/>
          <w:sz w:val="20"/>
          <w:szCs w:val="20"/>
          <w:lang w:val="en-GB"/>
        </w:rPr>
        <w:t xml:space="preserve">, Bab Al Bahrain is a historical building that marks the entrance to the Manama Souq. Thanks to an initiative launched in collaboration between the Ministry of Transportation and </w:t>
      </w:r>
      <w:r w:rsidR="002B2443" w:rsidRPr="002B2443">
        <w:rPr>
          <w:rFonts w:ascii="Calibri" w:hAnsi="Calibri" w:cs="Arial"/>
          <w:sz w:val="20"/>
          <w:szCs w:val="20"/>
          <w:lang w:val="en-GB"/>
        </w:rPr>
        <w:t>Telecommunication</w:t>
      </w:r>
      <w:r w:rsidRPr="002B2443">
        <w:rPr>
          <w:rFonts w:ascii="Calibri" w:hAnsi="Calibri" w:cs="Arial"/>
          <w:sz w:val="20"/>
          <w:szCs w:val="20"/>
          <w:lang w:val="en-GB"/>
        </w:rPr>
        <w:t xml:space="preserve"> and the Bahrain </w:t>
      </w:r>
      <w:r w:rsidR="002B2443" w:rsidRPr="002B2443">
        <w:rPr>
          <w:rFonts w:ascii="Calibri" w:hAnsi="Calibri" w:cs="Arial"/>
          <w:sz w:val="20"/>
          <w:szCs w:val="20"/>
          <w:lang w:val="en-GB"/>
        </w:rPr>
        <w:t>Authority</w:t>
      </w:r>
      <w:r w:rsidRPr="002B2443">
        <w:rPr>
          <w:rFonts w:ascii="Calibri" w:hAnsi="Calibri" w:cs="Arial"/>
          <w:sz w:val="20"/>
          <w:szCs w:val="20"/>
          <w:lang w:val="en-GB"/>
        </w:rPr>
        <w:t xml:space="preserve"> for Culture and Antiquities (BACA), this </w:t>
      </w:r>
      <w:r w:rsidR="002B2443" w:rsidRPr="002B2443">
        <w:rPr>
          <w:rFonts w:ascii="Calibri" w:hAnsi="Calibri" w:cs="Arial"/>
          <w:sz w:val="20"/>
          <w:szCs w:val="20"/>
          <w:lang w:val="en-GB"/>
        </w:rPr>
        <w:t>Belgrave-designed gateway is set to once again play a central role as Manama’s post office.</w:t>
      </w:r>
    </w:p>
    <w:p w14:paraId="53D4889D" w14:textId="77777777" w:rsidR="00AF7473" w:rsidRPr="002B2443" w:rsidRDefault="00AF7473" w:rsidP="004029F1">
      <w:pPr>
        <w:shd w:val="clear" w:color="auto" w:fill="FFFFFF"/>
        <w:rPr>
          <w:rFonts w:ascii="Calibri" w:hAnsi="Calibri" w:cs="Arial"/>
          <w:sz w:val="20"/>
          <w:szCs w:val="20"/>
          <w:lang w:val="en-GB"/>
        </w:rPr>
      </w:pPr>
    </w:p>
    <w:p w14:paraId="5F114396" w14:textId="192042E0" w:rsidR="00AF7473" w:rsidRPr="002B2443" w:rsidRDefault="00AF7473" w:rsidP="004029F1">
      <w:pPr>
        <w:shd w:val="clear" w:color="auto" w:fill="FFFFFF"/>
        <w:rPr>
          <w:rFonts w:ascii="Calibri" w:hAnsi="Calibri" w:cs="Arial"/>
          <w:b/>
          <w:sz w:val="20"/>
          <w:szCs w:val="20"/>
          <w:lang w:val="en-GB"/>
        </w:rPr>
      </w:pPr>
      <w:r w:rsidRPr="002B2443">
        <w:rPr>
          <w:rFonts w:ascii="Calibri" w:hAnsi="Calibri" w:cs="Arial"/>
          <w:b/>
          <w:sz w:val="20"/>
          <w:szCs w:val="20"/>
          <w:lang w:val="en-GB"/>
        </w:rPr>
        <w:t>Copy:</w:t>
      </w:r>
    </w:p>
    <w:p w14:paraId="345AC40F" w14:textId="77777777" w:rsidR="00AF7473" w:rsidRPr="002B2443" w:rsidRDefault="00AF7473" w:rsidP="004029F1">
      <w:pPr>
        <w:shd w:val="clear" w:color="auto" w:fill="FFFFFF"/>
        <w:rPr>
          <w:rFonts w:ascii="Calibri" w:hAnsi="Calibri" w:cs="Arial"/>
          <w:sz w:val="20"/>
          <w:szCs w:val="20"/>
          <w:lang w:val="en-GB"/>
        </w:rPr>
      </w:pPr>
    </w:p>
    <w:p w14:paraId="05B25389" w14:textId="0E0F79FA" w:rsidR="00AF7473" w:rsidRDefault="002B2443" w:rsidP="006003EF">
      <w:pPr>
        <w:shd w:val="clear" w:color="auto" w:fill="FFFFFF"/>
        <w:jc w:val="both"/>
        <w:rPr>
          <w:rFonts w:ascii="Calibri" w:hAnsi="Calibri" w:cs="Arial"/>
          <w:sz w:val="20"/>
          <w:szCs w:val="20"/>
          <w:lang w:val="en-GB"/>
        </w:rPr>
      </w:pPr>
      <w:r w:rsidRPr="002B2443">
        <w:rPr>
          <w:rFonts w:ascii="Calibri" w:hAnsi="Calibri" w:cs="Arial"/>
          <w:sz w:val="20"/>
          <w:szCs w:val="20"/>
          <w:lang w:val="en-GB"/>
        </w:rPr>
        <w:t xml:space="preserve">With initial plans laid out in 1936, Bab Al </w:t>
      </w:r>
      <w:r w:rsidR="006003EF" w:rsidRPr="002B2443">
        <w:rPr>
          <w:rFonts w:ascii="Calibri" w:hAnsi="Calibri" w:cs="Arial"/>
          <w:sz w:val="20"/>
          <w:szCs w:val="20"/>
          <w:lang w:val="en-GB"/>
        </w:rPr>
        <w:t>Bahrain</w:t>
      </w:r>
      <w:r w:rsidRPr="002B2443">
        <w:rPr>
          <w:rFonts w:ascii="Calibri" w:hAnsi="Calibri" w:cs="Arial"/>
          <w:sz w:val="20"/>
          <w:szCs w:val="20"/>
          <w:lang w:val="en-GB"/>
        </w:rPr>
        <w:t xml:space="preserve"> literally translated as the G</w:t>
      </w:r>
      <w:r w:rsidR="006003EF">
        <w:rPr>
          <w:rFonts w:ascii="Calibri" w:hAnsi="Calibri" w:cs="Arial"/>
          <w:sz w:val="20"/>
          <w:szCs w:val="20"/>
          <w:lang w:val="en-GB"/>
        </w:rPr>
        <w:t>ateway of Bahrain served as the country’s customs house</w:t>
      </w:r>
      <w:r w:rsidRPr="002B2443">
        <w:rPr>
          <w:rFonts w:ascii="Calibri" w:hAnsi="Calibri" w:cs="Arial"/>
          <w:sz w:val="20"/>
          <w:szCs w:val="20"/>
          <w:lang w:val="en-GB"/>
        </w:rPr>
        <w:t xml:space="preserve"> in what was once the centre of Manama</w:t>
      </w:r>
      <w:r w:rsidR="006003EF">
        <w:rPr>
          <w:rFonts w:ascii="Calibri" w:hAnsi="Calibri" w:cs="Arial"/>
          <w:sz w:val="20"/>
          <w:szCs w:val="20"/>
          <w:lang w:val="en-GB"/>
        </w:rPr>
        <w:t xml:space="preserve">. Since this time, like many of its neighbouring countries, Bahrain has expanded its national footprint through land reclamation </w:t>
      </w:r>
      <w:r w:rsidR="004E7284">
        <w:rPr>
          <w:rFonts w:ascii="Calibri" w:hAnsi="Calibri" w:cs="Arial"/>
          <w:sz w:val="20"/>
          <w:szCs w:val="20"/>
          <w:lang w:val="en-GB"/>
        </w:rPr>
        <w:t>and w</w:t>
      </w:r>
      <w:r w:rsidR="0014151A">
        <w:rPr>
          <w:rFonts w:ascii="Calibri" w:hAnsi="Calibri" w:cs="Arial"/>
          <w:sz w:val="20"/>
          <w:szCs w:val="20"/>
          <w:lang w:val="en-GB"/>
        </w:rPr>
        <w:t xml:space="preserve">here once this </w:t>
      </w:r>
      <w:r w:rsidR="00061322">
        <w:rPr>
          <w:rFonts w:ascii="Calibri" w:hAnsi="Calibri" w:cs="Arial"/>
          <w:sz w:val="20"/>
          <w:szCs w:val="20"/>
          <w:lang w:val="en-GB"/>
        </w:rPr>
        <w:t>culturally historic</w:t>
      </w:r>
      <w:r w:rsidR="0014151A">
        <w:rPr>
          <w:rFonts w:ascii="Calibri" w:hAnsi="Calibri" w:cs="Arial"/>
          <w:sz w:val="20"/>
          <w:szCs w:val="20"/>
          <w:lang w:val="en-GB"/>
        </w:rPr>
        <w:t xml:space="preserve"> building</w:t>
      </w:r>
      <w:r w:rsidR="004E7284">
        <w:rPr>
          <w:rFonts w:ascii="Calibri" w:hAnsi="Calibri" w:cs="Arial"/>
          <w:sz w:val="20"/>
          <w:szCs w:val="20"/>
          <w:lang w:val="en-GB"/>
        </w:rPr>
        <w:t xml:space="preserve"> used to be close to the </w:t>
      </w:r>
      <w:r w:rsidR="00061322">
        <w:rPr>
          <w:rFonts w:ascii="Calibri" w:hAnsi="Calibri" w:cs="Arial"/>
          <w:sz w:val="20"/>
          <w:szCs w:val="20"/>
          <w:lang w:val="en-GB"/>
        </w:rPr>
        <w:t>lapping waters of the Arabian Gulf,</w:t>
      </w:r>
      <w:r w:rsidR="004E7284">
        <w:rPr>
          <w:rFonts w:ascii="Calibri" w:hAnsi="Calibri" w:cs="Arial"/>
          <w:sz w:val="20"/>
          <w:szCs w:val="20"/>
          <w:lang w:val="en-GB"/>
        </w:rPr>
        <w:t xml:space="preserve"> it is now </w:t>
      </w:r>
      <w:r w:rsidR="00061322">
        <w:rPr>
          <w:rFonts w:ascii="Calibri" w:hAnsi="Calibri" w:cs="Arial"/>
          <w:sz w:val="20"/>
          <w:szCs w:val="20"/>
          <w:lang w:val="en-GB"/>
        </w:rPr>
        <w:t xml:space="preserve">separated by the Bahrain Financial Harbour and King Faisal Highway. </w:t>
      </w:r>
    </w:p>
    <w:p w14:paraId="36A69D36" w14:textId="77777777" w:rsidR="004E7284" w:rsidRDefault="004E7284" w:rsidP="006003EF">
      <w:pPr>
        <w:shd w:val="clear" w:color="auto" w:fill="FFFFFF"/>
        <w:jc w:val="both"/>
        <w:rPr>
          <w:rFonts w:ascii="Calibri" w:hAnsi="Calibri" w:cs="Arial"/>
          <w:sz w:val="20"/>
          <w:szCs w:val="20"/>
          <w:lang w:val="en-GB"/>
        </w:rPr>
      </w:pPr>
    </w:p>
    <w:p w14:paraId="1BBE663B" w14:textId="762277C1" w:rsidR="004E7284" w:rsidRDefault="004E7284" w:rsidP="006003EF">
      <w:pPr>
        <w:shd w:val="clear" w:color="auto" w:fill="FFFFFF"/>
        <w:jc w:val="both"/>
        <w:rPr>
          <w:rFonts w:ascii="Calibri" w:hAnsi="Calibri" w:cs="Arial"/>
          <w:sz w:val="20"/>
          <w:szCs w:val="20"/>
          <w:lang w:val="en-GB"/>
        </w:rPr>
      </w:pPr>
      <w:r>
        <w:rPr>
          <w:rFonts w:ascii="Calibri" w:hAnsi="Calibri" w:cs="Arial"/>
          <w:sz w:val="20"/>
          <w:szCs w:val="20"/>
          <w:lang w:val="en-GB"/>
        </w:rPr>
        <w:t>Working under the Ministry of Transportati</w:t>
      </w:r>
      <w:r w:rsidR="00F57069">
        <w:rPr>
          <w:rFonts w:ascii="Calibri" w:hAnsi="Calibri" w:cs="Arial"/>
          <w:sz w:val="20"/>
          <w:szCs w:val="20"/>
          <w:lang w:val="en-GB"/>
        </w:rPr>
        <w:t>on and Telecommunication and</w:t>
      </w:r>
      <w:r>
        <w:rPr>
          <w:rFonts w:ascii="Calibri" w:hAnsi="Calibri" w:cs="Arial"/>
          <w:sz w:val="20"/>
          <w:szCs w:val="20"/>
          <w:lang w:val="en-GB"/>
        </w:rPr>
        <w:t xml:space="preserve"> BACA, studio Anne Holtrop, the Dutch architect responsible for </w:t>
      </w:r>
      <w:r w:rsidR="00F57069">
        <w:rPr>
          <w:rFonts w:ascii="Calibri" w:hAnsi="Calibri" w:cs="Arial"/>
          <w:sz w:val="20"/>
          <w:szCs w:val="20"/>
          <w:lang w:val="en-GB"/>
        </w:rPr>
        <w:t>delivering Kuwait’s</w:t>
      </w:r>
      <w:r>
        <w:rPr>
          <w:rFonts w:ascii="Calibri" w:hAnsi="Calibri" w:cs="Arial"/>
          <w:sz w:val="20"/>
          <w:szCs w:val="20"/>
          <w:lang w:val="en-GB"/>
        </w:rPr>
        <w:t xml:space="preserve"> Milan Expo 2015 pavilion has been charged with sympathetically overseeing the conservation and adaptation of the building to once again play an active role in the city’s community.</w:t>
      </w:r>
    </w:p>
    <w:p w14:paraId="3037CAA7" w14:textId="77777777" w:rsidR="004E7284" w:rsidRDefault="004E7284" w:rsidP="006003EF">
      <w:pPr>
        <w:shd w:val="clear" w:color="auto" w:fill="FFFFFF"/>
        <w:jc w:val="both"/>
        <w:rPr>
          <w:rFonts w:ascii="Calibri" w:hAnsi="Calibri" w:cs="Arial"/>
          <w:sz w:val="20"/>
          <w:szCs w:val="20"/>
          <w:lang w:val="en-GB"/>
        </w:rPr>
      </w:pPr>
    </w:p>
    <w:p w14:paraId="54639CD4" w14:textId="2C25CE18" w:rsidR="004E7284" w:rsidRDefault="00061322" w:rsidP="006003EF">
      <w:pPr>
        <w:shd w:val="clear" w:color="auto" w:fill="FFFFFF"/>
        <w:jc w:val="both"/>
        <w:rPr>
          <w:rFonts w:ascii="Calibri" w:hAnsi="Calibri" w:cs="Arial"/>
          <w:sz w:val="20"/>
          <w:szCs w:val="20"/>
          <w:lang w:val="en-GB"/>
        </w:rPr>
      </w:pPr>
      <w:r>
        <w:rPr>
          <w:rFonts w:ascii="Calibri" w:hAnsi="Calibri" w:cs="Arial"/>
          <w:sz w:val="20"/>
          <w:szCs w:val="20"/>
          <w:lang w:val="en-GB"/>
        </w:rPr>
        <w:t>According the sources, the ambition</w:t>
      </w:r>
      <w:r w:rsidR="004E7284">
        <w:rPr>
          <w:rFonts w:ascii="Calibri" w:hAnsi="Calibri" w:cs="Arial"/>
          <w:sz w:val="20"/>
          <w:szCs w:val="20"/>
          <w:lang w:val="en-GB"/>
        </w:rPr>
        <w:t xml:space="preserve"> of the proposed architecture ‘aims not to reproduce what once was, but to exist – together in a dialogue that promote</w:t>
      </w:r>
      <w:r>
        <w:rPr>
          <w:rFonts w:ascii="Calibri" w:hAnsi="Calibri" w:cs="Arial"/>
          <w:sz w:val="20"/>
          <w:szCs w:val="20"/>
          <w:lang w:val="en-GB"/>
        </w:rPr>
        <w:t>s</w:t>
      </w:r>
      <w:r w:rsidR="004E7284">
        <w:rPr>
          <w:rFonts w:ascii="Calibri" w:hAnsi="Calibri" w:cs="Arial"/>
          <w:sz w:val="20"/>
          <w:szCs w:val="20"/>
          <w:lang w:val="en-GB"/>
        </w:rPr>
        <w:t xml:space="preserve"> coexistence without tension.’ While the historic part of the building will serve as staff offices and public counters, a new-to-build exposed concrete structure will hold the mailboxes and sorting desks, which will be distributed across the two-storey open space. </w:t>
      </w:r>
    </w:p>
    <w:p w14:paraId="0C69F26C" w14:textId="77777777" w:rsidR="004E7284" w:rsidRDefault="004E7284" w:rsidP="006003EF">
      <w:pPr>
        <w:shd w:val="clear" w:color="auto" w:fill="FFFFFF"/>
        <w:jc w:val="both"/>
        <w:rPr>
          <w:rFonts w:ascii="Calibri" w:hAnsi="Calibri" w:cs="Arial"/>
          <w:sz w:val="20"/>
          <w:szCs w:val="20"/>
          <w:lang w:val="en-GB"/>
        </w:rPr>
      </w:pPr>
    </w:p>
    <w:p w14:paraId="015FCAEB" w14:textId="50A9C06E" w:rsidR="00AF7473" w:rsidRDefault="00661591" w:rsidP="00F57069">
      <w:pPr>
        <w:shd w:val="clear" w:color="auto" w:fill="FFFFFF"/>
        <w:jc w:val="both"/>
        <w:rPr>
          <w:rFonts w:ascii="Calibri" w:hAnsi="Calibri" w:cs="Arial"/>
          <w:sz w:val="20"/>
          <w:szCs w:val="20"/>
          <w:lang w:val="en-GB"/>
        </w:rPr>
      </w:pPr>
      <w:r>
        <w:rPr>
          <w:rFonts w:ascii="Calibri" w:hAnsi="Calibri" w:cs="Arial"/>
          <w:sz w:val="20"/>
          <w:szCs w:val="20"/>
          <w:lang w:val="en-GB"/>
        </w:rPr>
        <w:t xml:space="preserve">Working closely alongside the other </w:t>
      </w:r>
      <w:r w:rsidR="00061322">
        <w:rPr>
          <w:rFonts w:ascii="Calibri" w:hAnsi="Calibri" w:cs="Arial"/>
          <w:sz w:val="20"/>
          <w:szCs w:val="20"/>
          <w:lang w:val="en-GB"/>
        </w:rPr>
        <w:t xml:space="preserve">project </w:t>
      </w:r>
      <w:r>
        <w:rPr>
          <w:rFonts w:ascii="Calibri" w:hAnsi="Calibri" w:cs="Arial"/>
          <w:sz w:val="20"/>
          <w:szCs w:val="20"/>
          <w:lang w:val="en-GB"/>
        </w:rPr>
        <w:t>stakeholders, Doka Bahrain was commissioned in two primary capacities. Firstly, to supply formwork components and engineering design for the wall and top slab of the mock-up and secondly the same services for the main project</w:t>
      </w:r>
      <w:r w:rsidR="00061322">
        <w:rPr>
          <w:rFonts w:ascii="Calibri" w:hAnsi="Calibri" w:cs="Arial"/>
          <w:sz w:val="20"/>
          <w:szCs w:val="20"/>
          <w:lang w:val="en-GB"/>
        </w:rPr>
        <w:t>,</w:t>
      </w:r>
      <w:r>
        <w:rPr>
          <w:rFonts w:ascii="Calibri" w:hAnsi="Calibri" w:cs="Arial"/>
          <w:sz w:val="20"/>
          <w:szCs w:val="20"/>
          <w:lang w:val="en-GB"/>
        </w:rPr>
        <w:t xml:space="preserve"> which will</w:t>
      </w:r>
      <w:r w:rsidR="00061322">
        <w:rPr>
          <w:rFonts w:ascii="Calibri" w:hAnsi="Calibri" w:cs="Arial"/>
          <w:sz w:val="20"/>
          <w:szCs w:val="20"/>
          <w:lang w:val="en-GB"/>
        </w:rPr>
        <w:t xml:space="preserve"> include</w:t>
      </w:r>
      <w:r>
        <w:rPr>
          <w:rFonts w:ascii="Calibri" w:hAnsi="Calibri" w:cs="Arial"/>
          <w:sz w:val="20"/>
          <w:szCs w:val="20"/>
          <w:lang w:val="en-GB"/>
        </w:rPr>
        <w:t xml:space="preserve"> the external and internal walls in addition to columns and slabs. In both cases, solutions will be compatible for fair face concrete and will be assembled and erected at site, as per Doka’s engineering drawings and method statements. Systems </w:t>
      </w:r>
      <w:r w:rsidR="00061322">
        <w:rPr>
          <w:rFonts w:ascii="Calibri" w:hAnsi="Calibri" w:cs="Arial"/>
          <w:sz w:val="20"/>
          <w:szCs w:val="20"/>
          <w:lang w:val="en-GB"/>
        </w:rPr>
        <w:t xml:space="preserve">so far confirmed in the brief </w:t>
      </w:r>
      <w:r>
        <w:rPr>
          <w:rFonts w:ascii="Calibri" w:hAnsi="Calibri" w:cs="Arial"/>
          <w:sz w:val="20"/>
          <w:szCs w:val="20"/>
          <w:lang w:val="en-GB"/>
        </w:rPr>
        <w:t xml:space="preserve">include Top-50 for the walls and D3 for the top slab. </w:t>
      </w:r>
      <w:r w:rsidR="00F57069">
        <w:rPr>
          <w:rFonts w:ascii="Calibri" w:hAnsi="Calibri" w:cs="Arial"/>
          <w:sz w:val="20"/>
          <w:szCs w:val="20"/>
          <w:lang w:val="en-GB"/>
        </w:rPr>
        <w:t>At the time of writing the mock-up has already been completed and the main project will likely be delivered in Q2 2019.</w:t>
      </w:r>
    </w:p>
    <w:p w14:paraId="3065E909" w14:textId="77777777" w:rsidR="00F57069" w:rsidRPr="002B2443" w:rsidRDefault="00F57069" w:rsidP="00F57069">
      <w:pPr>
        <w:shd w:val="clear" w:color="auto" w:fill="FFFFFF"/>
        <w:jc w:val="both"/>
        <w:rPr>
          <w:rFonts w:ascii="Calibri" w:hAnsi="Calibri" w:cs="Arial"/>
          <w:sz w:val="20"/>
          <w:szCs w:val="20"/>
          <w:lang w:val="en-GB"/>
        </w:rPr>
      </w:pPr>
      <w:bookmarkStart w:id="0" w:name="_GoBack"/>
      <w:bookmarkEnd w:id="0"/>
    </w:p>
    <w:p w14:paraId="52F85696" w14:textId="77777777" w:rsidR="00AF7473" w:rsidRPr="002B2443" w:rsidRDefault="00AF7473" w:rsidP="004029F1">
      <w:pPr>
        <w:shd w:val="clear" w:color="auto" w:fill="FFFFFF"/>
        <w:rPr>
          <w:rFonts w:ascii="Calibri" w:hAnsi="Calibri" w:cs="Arial"/>
          <w:sz w:val="20"/>
          <w:szCs w:val="20"/>
          <w:lang w:val="en-GB"/>
        </w:rPr>
      </w:pPr>
    </w:p>
    <w:p w14:paraId="633C7BC5" w14:textId="77777777" w:rsidR="00103CEC" w:rsidRPr="002B2443" w:rsidRDefault="00103CEC" w:rsidP="004029F1">
      <w:pPr>
        <w:shd w:val="clear" w:color="auto" w:fill="FFFFFF"/>
        <w:jc w:val="center"/>
        <w:rPr>
          <w:rFonts w:ascii="Calibri" w:hAnsi="Calibri" w:cs="Arial"/>
          <w:sz w:val="20"/>
          <w:szCs w:val="20"/>
          <w:lang w:val="en-GB"/>
        </w:rPr>
      </w:pPr>
      <w:r w:rsidRPr="002B2443">
        <w:rPr>
          <w:rFonts w:ascii="Calibri" w:hAnsi="Calibri" w:cs="Arial"/>
          <w:b/>
          <w:bCs/>
          <w:sz w:val="20"/>
          <w:szCs w:val="20"/>
          <w:lang w:val="en-GB"/>
        </w:rPr>
        <w:t>[[END]]</w:t>
      </w:r>
    </w:p>
    <w:p w14:paraId="22652735" w14:textId="77777777" w:rsidR="002809B5" w:rsidRPr="002B2443" w:rsidRDefault="002809B5" w:rsidP="004029F1">
      <w:pPr>
        <w:rPr>
          <w:rFonts w:ascii="Calibri" w:hAnsi="Calibri"/>
          <w:sz w:val="20"/>
          <w:szCs w:val="20"/>
          <w:lang w:val="en-GB"/>
        </w:rPr>
      </w:pPr>
    </w:p>
    <w:sectPr w:rsidR="002809B5" w:rsidRPr="002B2443" w:rsidSect="002809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EC"/>
    <w:rsid w:val="00061322"/>
    <w:rsid w:val="00077574"/>
    <w:rsid w:val="00103CEC"/>
    <w:rsid w:val="0014151A"/>
    <w:rsid w:val="001C2A56"/>
    <w:rsid w:val="002809B5"/>
    <w:rsid w:val="002B2443"/>
    <w:rsid w:val="002C275C"/>
    <w:rsid w:val="004029F1"/>
    <w:rsid w:val="004E7284"/>
    <w:rsid w:val="005216EB"/>
    <w:rsid w:val="006003EF"/>
    <w:rsid w:val="00661591"/>
    <w:rsid w:val="00AF7473"/>
    <w:rsid w:val="00CA29F4"/>
    <w:rsid w:val="00F5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728E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90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384</Words>
  <Characters>2192</Characters>
  <Application>Microsoft Macintosh Word</Application>
  <DocSecurity>0</DocSecurity>
  <Lines>18</Lines>
  <Paragraphs>5</Paragraphs>
  <ScaleCrop>false</ScaleCrop>
  <Company>Salperton &amp; Co DMCC</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Skidmore</dc:creator>
  <cp:keywords/>
  <dc:description/>
  <cp:lastModifiedBy>William Skidmore</cp:lastModifiedBy>
  <cp:revision>6</cp:revision>
  <dcterms:created xsi:type="dcterms:W3CDTF">2019-02-14T12:28:00Z</dcterms:created>
  <dcterms:modified xsi:type="dcterms:W3CDTF">2019-02-24T09:48:00Z</dcterms:modified>
</cp:coreProperties>
</file>