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r w:rsidR="00F525D4">
        <w:rPr>
          <w:rFonts w:cs="Arial"/>
          <w:b w:val="0"/>
          <w:sz w:val="20"/>
        </w:rPr>
        <w:t>Oktob</w:t>
      </w:r>
      <w:r w:rsidR="00AF27E1" w:rsidRPr="00BF5DFE">
        <w:rPr>
          <w:rFonts w:cs="Arial"/>
          <w:b w:val="0"/>
          <w:sz w:val="20"/>
        </w:rPr>
        <w:t>er</w:t>
      </w:r>
      <w:r w:rsidRPr="00BF5DFE">
        <w:rPr>
          <w:rFonts w:cs="Arial"/>
          <w:b w:val="0"/>
          <w:sz w:val="20"/>
        </w:rPr>
        <w:t xml:space="preserve"> 2011</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93C47" w:rsidP="00C31551">
      <w:pPr>
        <w:pStyle w:val="SubHead"/>
        <w:jc w:val="center"/>
        <w:rPr>
          <w:rFonts w:cs="Arial"/>
          <w:szCs w:val="22"/>
        </w:rPr>
      </w:pPr>
      <w:r>
        <w:rPr>
          <w:rFonts w:cs="Arial"/>
          <w:szCs w:val="22"/>
        </w:rPr>
        <w:t>Press</w:t>
      </w:r>
      <w:r w:rsidR="00BF5DFE" w:rsidRPr="00BF5DFE">
        <w:rPr>
          <w:rFonts w:cs="Arial"/>
          <w:szCs w:val="22"/>
        </w:rPr>
        <w:t>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B93C47" w:rsidRPr="00E71C19" w:rsidRDefault="00B93C47" w:rsidP="00B93C47">
      <w:pPr>
        <w:pStyle w:val="Rubrik1"/>
        <w:spacing w:line="264" w:lineRule="auto"/>
        <w:rPr>
          <w:szCs w:val="32"/>
          <w:lang w:val="sv-SE"/>
        </w:rPr>
      </w:pPr>
      <w:proofErr w:type="spellStart"/>
      <w:r>
        <w:t>Modullösning</w:t>
      </w:r>
      <w:proofErr w:type="spellEnd"/>
      <w:r>
        <w:t xml:space="preserve"> </w:t>
      </w:r>
      <w:proofErr w:type="spellStart"/>
      <w:r>
        <w:t>för</w:t>
      </w:r>
      <w:proofErr w:type="spellEnd"/>
      <w:r>
        <w:t xml:space="preserve"> </w:t>
      </w:r>
      <w:proofErr w:type="spellStart"/>
      <w:r>
        <w:t>extrema</w:t>
      </w:r>
      <w:proofErr w:type="spellEnd"/>
      <w:r>
        <w:t xml:space="preserve"> </w:t>
      </w:r>
      <w:proofErr w:type="spellStart"/>
      <w:r>
        <w:t>sektioner</w:t>
      </w:r>
      <w:proofErr w:type="spellEnd"/>
    </w:p>
    <w:p w:rsidR="00B93C47" w:rsidRPr="00E71C19" w:rsidRDefault="00B93C47" w:rsidP="00B93C47">
      <w:pPr>
        <w:pStyle w:val="Einleitung"/>
        <w:spacing w:line="264" w:lineRule="auto"/>
        <w:rPr>
          <w:rFonts w:cs="Arial"/>
          <w:szCs w:val="22"/>
          <w:lang w:val="sv-SE"/>
        </w:rPr>
      </w:pPr>
    </w:p>
    <w:p w:rsidR="00B93C47" w:rsidRPr="00B93C47" w:rsidRDefault="00B93C47" w:rsidP="00B93C47">
      <w:pPr>
        <w:pStyle w:val="Normalwebb"/>
        <w:rPr>
          <w:rFonts w:ascii="Arial" w:hAnsi="Arial" w:cs="Arial"/>
          <w:sz w:val="22"/>
          <w:szCs w:val="22"/>
          <w:lang w:val="sv-SE"/>
        </w:rPr>
      </w:pPr>
      <w:r w:rsidRPr="00B93C47">
        <w:rPr>
          <w:rStyle w:val="Stark"/>
          <w:rFonts w:ascii="Arial" w:hAnsi="Arial" w:cs="Arial"/>
          <w:sz w:val="22"/>
          <w:szCs w:val="22"/>
          <w:lang w:val="sv-SE"/>
        </w:rPr>
        <w:t xml:space="preserve">Vid en motorvägsbro över floden Mures i Rumänien svarade fyra </w:t>
      </w:r>
      <w:proofErr w:type="spellStart"/>
      <w:r w:rsidRPr="00B93C47">
        <w:rPr>
          <w:rStyle w:val="Stark"/>
          <w:rFonts w:ascii="Arial" w:hAnsi="Arial" w:cs="Arial"/>
          <w:sz w:val="22"/>
          <w:szCs w:val="22"/>
          <w:lang w:val="sv-SE"/>
        </w:rPr>
        <w:t>Doka-formvagnar</w:t>
      </w:r>
      <w:proofErr w:type="spellEnd"/>
      <w:r w:rsidRPr="00B93C47">
        <w:rPr>
          <w:rStyle w:val="Stark"/>
          <w:rFonts w:ascii="Arial" w:hAnsi="Arial" w:cs="Arial"/>
          <w:sz w:val="22"/>
          <w:szCs w:val="22"/>
          <w:lang w:val="sv-SE"/>
        </w:rPr>
        <w:t xml:space="preserve"> för konsolutbyggnad, träbalksform Top 50 och stämptorn Staxo 100 för en smidig byggprocess. Från bropelaren via hammarhuvudet till den tekniskt sofistikerade bärande konstruktionen har Doka levererat en skräddarsydd total formlösning.</w:t>
      </w:r>
    </w:p>
    <w:p w:rsidR="00B93C47" w:rsidRPr="00B93C47" w:rsidRDefault="00B93C47" w:rsidP="00B93C47">
      <w:pPr>
        <w:spacing w:after="240"/>
        <w:rPr>
          <w:rFonts w:cs="Arial"/>
          <w:szCs w:val="22"/>
          <w:lang w:val="sv-SE"/>
        </w:rPr>
      </w:pPr>
      <w:r w:rsidRPr="00B93C47">
        <w:rPr>
          <w:rFonts w:cs="Arial"/>
          <w:szCs w:val="22"/>
          <w:lang w:val="sv-SE"/>
        </w:rPr>
        <w:t xml:space="preserve">I västra Rumänien bygger motorvägsföretaget CNADNR i närheten av staden Arad en 12,5 km lång etapp av motorväg A1. Inom ramen för detta projekt byggs "Arad </w:t>
      </w:r>
      <w:proofErr w:type="spellStart"/>
      <w:r w:rsidRPr="00B93C47">
        <w:rPr>
          <w:rFonts w:cs="Arial"/>
          <w:szCs w:val="22"/>
          <w:lang w:val="sv-SE"/>
        </w:rPr>
        <w:t>Bypass</w:t>
      </w:r>
      <w:proofErr w:type="spellEnd"/>
      <w:r w:rsidRPr="00B93C47">
        <w:rPr>
          <w:rFonts w:cs="Arial"/>
          <w:szCs w:val="22"/>
          <w:lang w:val="sv-SE"/>
        </w:rPr>
        <w:t xml:space="preserve">", inklusive en ny bro över floden </w:t>
      </w:r>
      <w:proofErr w:type="spellStart"/>
      <w:r w:rsidRPr="00B93C47">
        <w:rPr>
          <w:rFonts w:cs="Arial"/>
          <w:szCs w:val="22"/>
          <w:lang w:val="sv-SE"/>
        </w:rPr>
        <w:t>Mureş</w:t>
      </w:r>
      <w:proofErr w:type="spellEnd"/>
      <w:r w:rsidRPr="00B93C47">
        <w:rPr>
          <w:rFonts w:cs="Arial"/>
          <w:szCs w:val="22"/>
          <w:lang w:val="sv-SE"/>
        </w:rPr>
        <w:t xml:space="preserve"> med en total längd på ca 430 m och en huvudspännvidd på 150 m. Konsortiet bestående av företagen Porr </w:t>
      </w:r>
      <w:proofErr w:type="spellStart"/>
      <w:r w:rsidRPr="00B93C47">
        <w:rPr>
          <w:rFonts w:cs="Arial"/>
          <w:szCs w:val="22"/>
          <w:lang w:val="sv-SE"/>
        </w:rPr>
        <w:t>Bau</w:t>
      </w:r>
      <w:proofErr w:type="spellEnd"/>
      <w:r w:rsidRPr="00B93C47">
        <w:rPr>
          <w:rFonts w:cs="Arial"/>
          <w:szCs w:val="22"/>
          <w:lang w:val="sv-SE"/>
        </w:rPr>
        <w:t xml:space="preserve"> GmbH och FCC Construction S.A. har för denna tekniskt avancerade konstruktion valt formteknikerna från Doka, för den 150 m långa delen som byggdes med s.k. konsolutbyggnad. Här har Doka utvecklat ett optimalt system med integrerad form. För entreprenörerna var dels moduluppbyggnaden av </w:t>
      </w:r>
      <w:proofErr w:type="spellStart"/>
      <w:r w:rsidRPr="00B93C47">
        <w:rPr>
          <w:rFonts w:cs="Arial"/>
          <w:szCs w:val="22"/>
          <w:lang w:val="sv-SE"/>
        </w:rPr>
        <w:t>Doka-formvagn</w:t>
      </w:r>
      <w:proofErr w:type="spellEnd"/>
      <w:r w:rsidRPr="00B93C47">
        <w:rPr>
          <w:rFonts w:cs="Arial"/>
          <w:szCs w:val="22"/>
          <w:lang w:val="sv-SE"/>
        </w:rPr>
        <w:t xml:space="preserve"> för konsolutbyggnad avgörande. Denna möjliggör en ekonomisk anpassning även till exceptionella sektioner hos den bärande konstruktionen med hjälp av standardkomponenter. Dels har formlösningen en fördel med en snabb byggprocess vid etapptider på cirka en vecka. Sven Riedel från Porr </w:t>
      </w:r>
      <w:proofErr w:type="spellStart"/>
      <w:r w:rsidRPr="00B93C47">
        <w:rPr>
          <w:rFonts w:cs="Arial"/>
          <w:szCs w:val="22"/>
          <w:lang w:val="sv-SE"/>
        </w:rPr>
        <w:t>Bau</w:t>
      </w:r>
      <w:proofErr w:type="spellEnd"/>
      <w:r w:rsidRPr="00B93C47">
        <w:rPr>
          <w:rFonts w:cs="Arial"/>
          <w:szCs w:val="22"/>
          <w:lang w:val="sv-SE"/>
        </w:rPr>
        <w:t xml:space="preserve">: "Med den professionella planeringen samt </w:t>
      </w:r>
      <w:proofErr w:type="spellStart"/>
      <w:r w:rsidRPr="00B93C47">
        <w:rPr>
          <w:rFonts w:cs="Arial"/>
          <w:szCs w:val="22"/>
          <w:lang w:val="sv-SE"/>
        </w:rPr>
        <w:t>samt</w:t>
      </w:r>
      <w:proofErr w:type="spellEnd"/>
      <w:r w:rsidRPr="00B93C47">
        <w:rPr>
          <w:rFonts w:cs="Arial"/>
          <w:szCs w:val="22"/>
          <w:lang w:val="sv-SE"/>
        </w:rPr>
        <w:t xml:space="preserve"> den omfattande tekniska supporten i alla projektfaser har Doka övertygat oss precis som med hjälpen vid monteringen och den okomplicerade användningen på arbetsplatsen."</w:t>
      </w:r>
    </w:p>
    <w:p w:rsidR="00B93C47" w:rsidRPr="00B93C47" w:rsidRDefault="00B93C47" w:rsidP="00B93C47">
      <w:pPr>
        <w:pStyle w:val="Rubrik3"/>
        <w:rPr>
          <w:rFonts w:ascii="Arial" w:hAnsi="Arial" w:cs="Arial"/>
          <w:szCs w:val="22"/>
          <w:lang w:val="sv-SE"/>
        </w:rPr>
      </w:pPr>
      <w:r w:rsidRPr="00B93C47">
        <w:rPr>
          <w:rFonts w:ascii="Arial" w:hAnsi="Arial" w:cs="Arial"/>
          <w:szCs w:val="22"/>
          <w:lang w:val="sv-SE"/>
        </w:rPr>
        <w:t>Sektioner ställde speciella krav</w:t>
      </w:r>
    </w:p>
    <w:p w:rsidR="00B93C47" w:rsidRPr="00B93C47" w:rsidRDefault="00B93C47" w:rsidP="00B93C47">
      <w:pPr>
        <w:spacing w:after="240"/>
        <w:rPr>
          <w:rFonts w:cs="Arial"/>
          <w:szCs w:val="22"/>
          <w:lang w:val="sv-SE"/>
        </w:rPr>
      </w:pPr>
      <w:r w:rsidRPr="00B93C47">
        <w:rPr>
          <w:rFonts w:cs="Arial"/>
          <w:szCs w:val="22"/>
          <w:lang w:val="sv-SE"/>
        </w:rPr>
        <w:t xml:space="preserve">Den 305 m långa konsolutbyggda motorvägsdelen över </w:t>
      </w:r>
      <w:proofErr w:type="spellStart"/>
      <w:r w:rsidRPr="00B93C47">
        <w:rPr>
          <w:rFonts w:cs="Arial"/>
          <w:szCs w:val="22"/>
          <w:lang w:val="sv-SE"/>
        </w:rPr>
        <w:t>Mureş</w:t>
      </w:r>
      <w:proofErr w:type="spellEnd"/>
      <w:r w:rsidRPr="00B93C47">
        <w:rPr>
          <w:rFonts w:cs="Arial"/>
          <w:szCs w:val="22"/>
          <w:lang w:val="sv-SE"/>
        </w:rPr>
        <w:t xml:space="preserve"> har utförts som en tvåcellig lådsektion med lodrätta sidoväggar. Sektionens lutning ändrar sig vid en radie på 900 m med 2,5 till 4,5 %. För totalt 63 gjutetapper med en maximal segmentlängd 5 m har fyra hyrbara </w:t>
      </w:r>
      <w:proofErr w:type="spellStart"/>
      <w:r w:rsidRPr="00B93C47">
        <w:rPr>
          <w:rFonts w:cs="Arial"/>
          <w:szCs w:val="22"/>
          <w:lang w:val="sv-SE"/>
        </w:rPr>
        <w:t>Doka-formvagnar</w:t>
      </w:r>
      <w:proofErr w:type="spellEnd"/>
      <w:r w:rsidRPr="00B93C47">
        <w:rPr>
          <w:rFonts w:cs="Arial"/>
          <w:szCs w:val="22"/>
          <w:lang w:val="sv-SE"/>
        </w:rPr>
        <w:t xml:space="preserve"> för konsolutbyggnad använts. Brospecialisterna hos Doka har utfört dessa, pga. den stora sektionsbredden på 27,5 m, med tre längsgående fackverk från modulsystemet. På grund av dessa dimensioner hos den bärande konstruktionen uppgick segmentvikten i de första gjutetapperna till knappt 300 ton. Drivkomponenter som specialutvecklats för denna användning säkerställde att formvagnarna för konsolutbyggnad kunde flyttas smidigt och snabbt. På grund av den extrema bredden måste de nedre tvärbalkarna förses med ett standardiserat underfackverk.</w:t>
      </w:r>
    </w:p>
    <w:p w:rsidR="00B93C47" w:rsidRPr="00B93C47" w:rsidRDefault="00B93C47" w:rsidP="00B93C47">
      <w:pPr>
        <w:pStyle w:val="Rubrik3"/>
        <w:rPr>
          <w:rFonts w:ascii="Arial" w:hAnsi="Arial" w:cs="Arial"/>
          <w:szCs w:val="22"/>
          <w:lang w:val="sv-SE"/>
        </w:rPr>
      </w:pPr>
      <w:r w:rsidRPr="00B93C47">
        <w:rPr>
          <w:rFonts w:ascii="Arial" w:hAnsi="Arial" w:cs="Arial"/>
          <w:szCs w:val="22"/>
          <w:lang w:val="sv-SE"/>
        </w:rPr>
        <w:t>Komplex sektion effektivt formad</w:t>
      </w:r>
    </w:p>
    <w:p w:rsidR="00B93C47" w:rsidRPr="00B93C47" w:rsidRDefault="00B93C47" w:rsidP="00B93C47">
      <w:pPr>
        <w:spacing w:after="240"/>
        <w:rPr>
          <w:rFonts w:cs="Arial"/>
          <w:szCs w:val="22"/>
          <w:lang w:val="sv-SE"/>
        </w:rPr>
      </w:pPr>
      <w:r w:rsidRPr="00B93C47">
        <w:rPr>
          <w:rFonts w:cs="Arial"/>
          <w:szCs w:val="22"/>
          <w:lang w:val="sv-SE"/>
        </w:rPr>
        <w:t xml:space="preserve">Förutom den kontinuerliga minskningen av den bärande konstruktionens höjd var specialisterna på konsolutbyggnad vid planeringen av innerformen tvungna att även ta hänsyn till en avsevärd minskning av de inre </w:t>
      </w:r>
      <w:proofErr w:type="spellStart"/>
      <w:r w:rsidRPr="00B93C47">
        <w:rPr>
          <w:rFonts w:cs="Arial"/>
          <w:szCs w:val="22"/>
          <w:lang w:val="sv-SE"/>
        </w:rPr>
        <w:t>livbredderna</w:t>
      </w:r>
      <w:proofErr w:type="spellEnd"/>
      <w:r w:rsidRPr="00B93C47">
        <w:rPr>
          <w:rFonts w:cs="Arial"/>
          <w:szCs w:val="22"/>
          <w:lang w:val="sv-SE"/>
        </w:rPr>
        <w:t xml:space="preserve">. Överbyggnadens höjd varierade mellan 8,5 m och 3,6 m, livens bredd minskade från 0,6 till 0,4 m. För att i varje gjutetapp klara de </w:t>
      </w:r>
      <w:proofErr w:type="gramStart"/>
      <w:r w:rsidRPr="00B93C47">
        <w:rPr>
          <w:rFonts w:cs="Arial"/>
          <w:szCs w:val="22"/>
          <w:lang w:val="sv-SE"/>
        </w:rPr>
        <w:t>erforderliga</w:t>
      </w:r>
      <w:proofErr w:type="gramEnd"/>
      <w:r w:rsidRPr="00B93C47">
        <w:rPr>
          <w:rFonts w:cs="Arial"/>
          <w:szCs w:val="22"/>
          <w:lang w:val="sv-SE"/>
        </w:rPr>
        <w:t xml:space="preserve"> anpassningsarbetena så effektivt som möjligt monterades här träbalksform Top 50 på flyttbara specialprofiler och kunde på så sätt justeras in snabbt, exakt och enkelt med hjälp av lastspindlar.</w:t>
      </w:r>
    </w:p>
    <w:p w:rsidR="00B93C47" w:rsidRPr="00B93C47" w:rsidRDefault="00B93C47" w:rsidP="00B93C47">
      <w:pPr>
        <w:pStyle w:val="Rubrik3"/>
        <w:rPr>
          <w:rFonts w:ascii="Arial" w:hAnsi="Arial" w:cs="Arial"/>
          <w:szCs w:val="22"/>
        </w:rPr>
      </w:pPr>
      <w:proofErr w:type="spellStart"/>
      <w:r w:rsidRPr="00B93C47">
        <w:rPr>
          <w:rFonts w:ascii="Arial" w:hAnsi="Arial" w:cs="Arial"/>
          <w:szCs w:val="22"/>
        </w:rPr>
        <w:lastRenderedPageBreak/>
        <w:t>Allt</w:t>
      </w:r>
      <w:proofErr w:type="spellEnd"/>
      <w:r w:rsidRPr="00B93C47">
        <w:rPr>
          <w:rFonts w:ascii="Arial" w:hAnsi="Arial" w:cs="Arial"/>
          <w:szCs w:val="22"/>
        </w:rPr>
        <w:t xml:space="preserve"> </w:t>
      </w:r>
      <w:proofErr w:type="spellStart"/>
      <w:r w:rsidRPr="00B93C47">
        <w:rPr>
          <w:rFonts w:ascii="Arial" w:hAnsi="Arial" w:cs="Arial"/>
          <w:szCs w:val="22"/>
        </w:rPr>
        <w:t>från</w:t>
      </w:r>
      <w:proofErr w:type="spellEnd"/>
      <w:r w:rsidRPr="00B93C47">
        <w:rPr>
          <w:rFonts w:ascii="Arial" w:hAnsi="Arial" w:cs="Arial"/>
          <w:szCs w:val="22"/>
        </w:rPr>
        <w:t xml:space="preserve"> en </w:t>
      </w:r>
      <w:proofErr w:type="spellStart"/>
      <w:r w:rsidRPr="00B93C47">
        <w:rPr>
          <w:rFonts w:ascii="Arial" w:hAnsi="Arial" w:cs="Arial"/>
          <w:szCs w:val="22"/>
        </w:rPr>
        <w:t>leverantör</w:t>
      </w:r>
      <w:proofErr w:type="spellEnd"/>
    </w:p>
    <w:p w:rsidR="00B93C47" w:rsidRPr="00B93C47" w:rsidRDefault="00B93C47" w:rsidP="00B93C47">
      <w:pPr>
        <w:spacing w:line="264" w:lineRule="auto"/>
        <w:rPr>
          <w:rFonts w:cs="Arial"/>
          <w:szCs w:val="22"/>
          <w:lang w:val="sv-SE"/>
        </w:rPr>
      </w:pPr>
      <w:r w:rsidRPr="00B93C47">
        <w:rPr>
          <w:rFonts w:cs="Arial"/>
          <w:szCs w:val="22"/>
          <w:lang w:val="sv-SE"/>
        </w:rPr>
        <w:t xml:space="preserve">Specialisterna hos </w:t>
      </w:r>
      <w:proofErr w:type="spellStart"/>
      <w:r w:rsidRPr="00B93C47">
        <w:rPr>
          <w:rFonts w:cs="Arial"/>
          <w:szCs w:val="22"/>
          <w:lang w:val="sv-SE"/>
        </w:rPr>
        <w:t>Doka-kompetenscenter</w:t>
      </w:r>
      <w:proofErr w:type="spellEnd"/>
      <w:r w:rsidRPr="00B93C47">
        <w:rPr>
          <w:rFonts w:cs="Arial"/>
          <w:szCs w:val="22"/>
          <w:lang w:val="sv-SE"/>
        </w:rPr>
        <w:t xml:space="preserve"> konsolutbyggnad har planerat och genomfört detta tekniskt avancerade projekt i nära samarbete med Doka </w:t>
      </w:r>
      <w:proofErr w:type="spellStart"/>
      <w:r w:rsidRPr="00B93C47">
        <w:rPr>
          <w:rFonts w:cs="Arial"/>
          <w:szCs w:val="22"/>
          <w:lang w:val="sv-SE"/>
        </w:rPr>
        <w:t>România</w:t>
      </w:r>
      <w:proofErr w:type="spellEnd"/>
      <w:r w:rsidRPr="00B93C47">
        <w:rPr>
          <w:rFonts w:cs="Arial"/>
          <w:szCs w:val="22"/>
          <w:lang w:val="sv-SE"/>
        </w:rPr>
        <w:t xml:space="preserve">. För utförandet av bropelarna med hammarhuvud tillhandahöll filialen på plats den flexibla träbalksformen Top 50 samt det effektiva stämptornet Staxo 100. En </w:t>
      </w:r>
      <w:proofErr w:type="spellStart"/>
      <w:r w:rsidRPr="00B93C47">
        <w:rPr>
          <w:rFonts w:cs="Arial"/>
          <w:szCs w:val="22"/>
          <w:lang w:val="sv-SE"/>
        </w:rPr>
        <w:t>Doka-supervisor</w:t>
      </w:r>
      <w:proofErr w:type="spellEnd"/>
      <w:r w:rsidRPr="00B93C47">
        <w:rPr>
          <w:rFonts w:cs="Arial"/>
          <w:szCs w:val="22"/>
          <w:lang w:val="sv-SE"/>
        </w:rPr>
        <w:t xml:space="preserve"> har följt monteringen av formvagnarna på hammarhuvudena och den första flyttningen samt gjort arbetsplatsens personal förtrogen med den korrekta hanteringen av formsystemen.</w:t>
      </w:r>
      <w:r w:rsidRPr="00B93C47">
        <w:rPr>
          <w:rFonts w:cs="Arial"/>
          <w:szCs w:val="22"/>
          <w:lang w:val="sv-SE"/>
        </w:rPr>
        <w:br/>
      </w:r>
      <w:r w:rsidRPr="00B93C47">
        <w:rPr>
          <w:rFonts w:cs="Arial"/>
          <w:szCs w:val="22"/>
          <w:lang w:val="sv-SE"/>
        </w:rPr>
        <w:br/>
        <w:t xml:space="preserve">Även vad gäller säkerhet har </w:t>
      </w:r>
      <w:proofErr w:type="spellStart"/>
      <w:r w:rsidRPr="00B93C47">
        <w:rPr>
          <w:rFonts w:cs="Arial"/>
          <w:szCs w:val="22"/>
          <w:lang w:val="sv-SE"/>
        </w:rPr>
        <w:t>Doka-formvagnar</w:t>
      </w:r>
      <w:proofErr w:type="spellEnd"/>
      <w:r w:rsidRPr="00B93C47">
        <w:rPr>
          <w:rFonts w:cs="Arial"/>
          <w:szCs w:val="22"/>
          <w:lang w:val="sv-SE"/>
        </w:rPr>
        <w:t xml:space="preserve"> för konsolutbyggnad vid detta brobyggnadsprojekt övertygat genom den automatiska säkringen mot oavsiktlig förflyttning. Stegar med ryggskydd samt skyddsräcken på samtliga arbetskonsoler ger säkerhet runtom. Dessutom har extra sidokonsoler använts.</w:t>
      </w:r>
    </w:p>
    <w:p w:rsidR="00B93C47" w:rsidRPr="00B93C47" w:rsidRDefault="00B93C47" w:rsidP="00B93C47">
      <w:pPr>
        <w:overflowPunct/>
        <w:autoSpaceDE/>
        <w:adjustRightInd/>
        <w:spacing w:line="264" w:lineRule="auto"/>
        <w:rPr>
          <w:b/>
          <w:szCs w:val="22"/>
          <w:lang w:val="sv-SE"/>
        </w:rPr>
      </w:pPr>
    </w:p>
    <w:p w:rsidR="00B93C47" w:rsidRPr="00B93C47" w:rsidRDefault="00B93C47" w:rsidP="00B93C47">
      <w:pPr>
        <w:rPr>
          <w:rFonts w:cs="Arial"/>
          <w:b/>
          <w:szCs w:val="22"/>
          <w:lang w:val="sv-SE"/>
        </w:rPr>
      </w:pPr>
      <w:r w:rsidRPr="00B93C47">
        <w:rPr>
          <w:rFonts w:cs="Arial"/>
          <w:b/>
          <w:szCs w:val="22"/>
          <w:lang w:val="sv-SE"/>
        </w:rPr>
        <w:t>Om Doka:</w:t>
      </w:r>
    </w:p>
    <w:p w:rsidR="00B93C47" w:rsidRPr="00B93C47" w:rsidRDefault="00B93C47" w:rsidP="00B93C47">
      <w:pPr>
        <w:rPr>
          <w:rFonts w:cs="Arial"/>
          <w:szCs w:val="22"/>
          <w:lang w:val="sv-SE"/>
        </w:rPr>
      </w:pPr>
      <w:r w:rsidRPr="00B93C47">
        <w:rPr>
          <w:rFonts w:cs="Arial"/>
          <w:szCs w:val="22"/>
          <w:lang w:val="sv-SE"/>
        </w:rPr>
        <w:t xml:space="preserve">Doka är en av världens ledande företag för utveckling, tillverkning och distrubering av formsystemsteknologi för användning inom alla områden i konstruktionssektorn. Med mer än 140 försäljnings- och logistik kontor i över 70 länder, har Doka Group ett högeffektivt distrubitionsnätverk vilket försäkrar att material och teknisk support kan tillhandahållas snabbt och professionellt. Doka Group är en division inom Umdasch Group och har mer än 5500 anställda över hela världen. </w:t>
      </w:r>
    </w:p>
    <w:p w:rsidR="00B93C47" w:rsidRPr="00B93C47" w:rsidRDefault="00B93C47" w:rsidP="00B93C47">
      <w:pPr>
        <w:rPr>
          <w:rFonts w:cs="Arial"/>
          <w:szCs w:val="22"/>
          <w:lang w:val="sv-SE"/>
        </w:rPr>
      </w:pPr>
    </w:p>
    <w:p w:rsidR="00B93C47" w:rsidRPr="00B93C47" w:rsidRDefault="00B93C47" w:rsidP="00B93C47">
      <w:pPr>
        <w:rPr>
          <w:rFonts w:cs="Arial"/>
          <w:b/>
          <w:szCs w:val="22"/>
          <w:lang w:val="sv-SE"/>
        </w:rPr>
      </w:pPr>
      <w:r w:rsidRPr="00B93C47">
        <w:rPr>
          <w:rFonts w:cs="Arial"/>
          <w:b/>
          <w:szCs w:val="22"/>
          <w:lang w:val="sv-SE"/>
        </w:rPr>
        <w:t>Presskontakt:</w:t>
      </w:r>
    </w:p>
    <w:p w:rsidR="00B93C47" w:rsidRPr="00B93C47" w:rsidRDefault="00B93C47" w:rsidP="00B93C47">
      <w:pPr>
        <w:rPr>
          <w:rFonts w:cs="Arial"/>
          <w:szCs w:val="22"/>
          <w:lang w:val="sv-SE"/>
        </w:rPr>
      </w:pPr>
      <w:r w:rsidRPr="00B93C47">
        <w:rPr>
          <w:rFonts w:cs="Arial"/>
          <w:szCs w:val="22"/>
          <w:lang w:val="sv-SE"/>
        </w:rPr>
        <w:t>Claes Thoresson</w:t>
      </w:r>
    </w:p>
    <w:p w:rsidR="00B93C47" w:rsidRPr="00B93C47" w:rsidRDefault="00B93C47" w:rsidP="00B93C47">
      <w:pPr>
        <w:rPr>
          <w:rFonts w:cs="Arial"/>
          <w:szCs w:val="22"/>
          <w:lang w:val="sv-SE"/>
        </w:rPr>
      </w:pPr>
      <w:proofErr w:type="spellStart"/>
      <w:r w:rsidRPr="00B93C47">
        <w:rPr>
          <w:rFonts w:cs="Arial"/>
          <w:szCs w:val="22"/>
          <w:lang w:val="sv-SE"/>
        </w:rPr>
        <w:t>Kurödsvägen</w:t>
      </w:r>
      <w:proofErr w:type="spellEnd"/>
      <w:r w:rsidRPr="00B93C47">
        <w:rPr>
          <w:rFonts w:cs="Arial"/>
          <w:szCs w:val="22"/>
          <w:lang w:val="sv-SE"/>
        </w:rPr>
        <w:t xml:space="preserve"> 20</w:t>
      </w:r>
      <w:r w:rsidRPr="00B93C47">
        <w:rPr>
          <w:rFonts w:cs="Arial"/>
          <w:szCs w:val="22"/>
          <w:lang w:val="sv-SE"/>
        </w:rPr>
        <w:br/>
        <w:t>451 55 Uddevalla</w:t>
      </w:r>
      <w:r w:rsidRPr="00B93C47">
        <w:rPr>
          <w:rFonts w:cs="Arial"/>
          <w:szCs w:val="22"/>
          <w:lang w:val="sv-SE"/>
        </w:rPr>
        <w:br/>
        <w:t>Tel</w:t>
      </w:r>
      <w:proofErr w:type="gramStart"/>
      <w:r w:rsidRPr="00B93C47">
        <w:rPr>
          <w:rFonts w:cs="Arial"/>
          <w:szCs w:val="22"/>
          <w:lang w:val="sv-SE"/>
        </w:rPr>
        <w:t>.:</w:t>
      </w:r>
      <w:proofErr w:type="gramEnd"/>
      <w:r w:rsidRPr="00B93C47">
        <w:rPr>
          <w:rFonts w:cs="Arial"/>
          <w:szCs w:val="22"/>
          <w:lang w:val="sv-SE"/>
        </w:rPr>
        <w:t xml:space="preserve"> +46 (0)10 / 45 16 320 </w:t>
      </w:r>
      <w:r w:rsidRPr="00B93C47">
        <w:rPr>
          <w:rFonts w:cs="Arial"/>
          <w:szCs w:val="22"/>
          <w:lang w:val="sv-SE"/>
        </w:rPr>
        <w:br/>
      </w:r>
      <w:hyperlink r:id="rId7" w:history="1">
        <w:r w:rsidRPr="00B93C47">
          <w:rPr>
            <w:rStyle w:val="Hyperlnk"/>
            <w:rFonts w:eastAsia="SimSun" w:cs="Arial"/>
            <w:szCs w:val="22"/>
            <w:lang w:val="sv-SE"/>
          </w:rPr>
          <w:t>claes.thoresson@doka.com</w:t>
        </w:r>
      </w:hyperlink>
    </w:p>
    <w:p w:rsidR="00B93C47" w:rsidRPr="00B93C47" w:rsidRDefault="00B93C47" w:rsidP="00B93C47">
      <w:pPr>
        <w:rPr>
          <w:rFonts w:cs="Arial"/>
          <w:szCs w:val="22"/>
          <w:lang w:val="sv-SE"/>
        </w:rPr>
      </w:pPr>
      <w:r w:rsidRPr="00B93C47">
        <w:rPr>
          <w:rFonts w:cs="Arial"/>
          <w:szCs w:val="22"/>
          <w:lang w:val="sv-SE"/>
        </w:rPr>
        <w:t>Web: www.doka.com</w:t>
      </w:r>
    </w:p>
    <w:p w:rsidR="00B93C47" w:rsidRPr="00E71C19" w:rsidRDefault="00B93C47" w:rsidP="00B93C47">
      <w:pPr>
        <w:rPr>
          <w:rFonts w:cs="Arial"/>
          <w:sz w:val="20"/>
          <w:lang w:val="sv-SE"/>
        </w:rPr>
      </w:pPr>
    </w:p>
    <w:p w:rsidR="00B93C47" w:rsidRPr="00E71C19" w:rsidRDefault="00B93C47" w:rsidP="00B93C47">
      <w:pPr>
        <w:rPr>
          <w:rFonts w:cs="Arial"/>
          <w:sz w:val="20"/>
          <w:lang w:val="sv-SE"/>
        </w:rPr>
      </w:pPr>
    </w:p>
    <w:p w:rsidR="00B93C47" w:rsidRPr="00E71C19" w:rsidRDefault="00B93C47" w:rsidP="00B93C47">
      <w:pPr>
        <w:pStyle w:val="Normalwebb"/>
        <w:spacing w:before="0" w:beforeAutospacing="0" w:after="0" w:afterAutospacing="0"/>
        <w:rPr>
          <w:rFonts w:ascii="Arial" w:hAnsi="Arial" w:cs="Arial"/>
          <w:sz w:val="20"/>
          <w:szCs w:val="20"/>
          <w:lang w:val="sv-SE"/>
        </w:rPr>
      </w:pPr>
      <w:r w:rsidRPr="00E71C19">
        <w:rPr>
          <w:rFonts w:ascii="Arial" w:hAnsi="Arial" w:cs="Arial"/>
          <w:b/>
          <w:sz w:val="20"/>
          <w:szCs w:val="20"/>
          <w:lang w:val="sv-SE"/>
        </w:rPr>
        <w:t>Bildtext:</w:t>
      </w:r>
    </w:p>
    <w:p w:rsidR="00B93C47" w:rsidRPr="00E71C19" w:rsidRDefault="00B93C47" w:rsidP="00B93C47">
      <w:pPr>
        <w:pStyle w:val="Normalwebb"/>
        <w:spacing w:before="0" w:beforeAutospacing="0" w:after="0" w:afterAutospacing="0"/>
        <w:rPr>
          <w:rFonts w:ascii="Arial" w:hAnsi="Arial" w:cs="Arial"/>
          <w:sz w:val="20"/>
          <w:szCs w:val="20"/>
          <w:lang w:val="sv-SE"/>
        </w:rPr>
      </w:pPr>
    </w:p>
    <w:p w:rsidR="00B93C47" w:rsidRPr="00E71C19" w:rsidRDefault="00B93C47" w:rsidP="00B93C47">
      <w:pPr>
        <w:pStyle w:val="Normalwebb"/>
        <w:spacing w:before="0" w:beforeAutospacing="0" w:after="0" w:afterAutospacing="0"/>
        <w:rPr>
          <w:rFonts w:ascii="Arial" w:hAnsi="Arial" w:cs="Arial"/>
          <w:b/>
          <w:sz w:val="20"/>
          <w:szCs w:val="20"/>
          <w:lang w:val="sv-SE"/>
        </w:rPr>
      </w:pPr>
      <w:r w:rsidRPr="00E71C19">
        <w:rPr>
          <w:rFonts w:ascii="Arial" w:hAnsi="Arial" w:cs="Arial"/>
          <w:b/>
          <w:sz w:val="20"/>
          <w:szCs w:val="20"/>
          <w:lang w:val="sv-SE"/>
        </w:rPr>
        <w:t>Doka_2011_10_Mureş_Bridge_IMG_01</w:t>
      </w:r>
    </w:p>
    <w:p w:rsidR="00B93C47" w:rsidRDefault="00B93C47" w:rsidP="00B93C47">
      <w:pPr>
        <w:pStyle w:val="Normalwebb"/>
        <w:spacing w:before="0" w:beforeAutospacing="0" w:after="0" w:afterAutospacing="0"/>
        <w:rPr>
          <w:rFonts w:ascii="Arial" w:hAnsi="Arial" w:cs="Arial"/>
          <w:sz w:val="20"/>
          <w:szCs w:val="20"/>
          <w:lang w:val="sv-SE"/>
        </w:rPr>
      </w:pPr>
      <w:r>
        <w:rPr>
          <w:rFonts w:ascii="Arial" w:hAnsi="Arial" w:cs="Arial"/>
          <w:sz w:val="20"/>
          <w:szCs w:val="20"/>
          <w:lang w:val="sv-SE"/>
        </w:rPr>
        <w:t xml:space="preserve">Vid bron över Mures vid "Arad </w:t>
      </w:r>
      <w:proofErr w:type="spellStart"/>
      <w:r>
        <w:rPr>
          <w:rFonts w:ascii="Arial" w:hAnsi="Arial" w:cs="Arial"/>
          <w:sz w:val="20"/>
          <w:szCs w:val="20"/>
          <w:lang w:val="sv-SE"/>
        </w:rPr>
        <w:t>Bypass</w:t>
      </w:r>
      <w:proofErr w:type="spellEnd"/>
      <w:r>
        <w:rPr>
          <w:rFonts w:ascii="Arial" w:hAnsi="Arial" w:cs="Arial"/>
          <w:sz w:val="20"/>
          <w:szCs w:val="20"/>
          <w:lang w:val="sv-SE"/>
        </w:rPr>
        <w:t xml:space="preserve">" i västra Rumänien svarade fyra </w:t>
      </w:r>
      <w:proofErr w:type="spellStart"/>
      <w:r>
        <w:rPr>
          <w:rFonts w:ascii="Arial" w:hAnsi="Arial" w:cs="Arial"/>
          <w:sz w:val="20"/>
          <w:szCs w:val="20"/>
          <w:lang w:val="sv-SE"/>
        </w:rPr>
        <w:t>Doka-formvagnar</w:t>
      </w:r>
      <w:proofErr w:type="spellEnd"/>
      <w:r>
        <w:rPr>
          <w:rFonts w:ascii="Arial" w:hAnsi="Arial" w:cs="Arial"/>
          <w:sz w:val="20"/>
          <w:szCs w:val="20"/>
          <w:lang w:val="sv-SE"/>
        </w:rPr>
        <w:t xml:space="preserve"> för konsolutbyggnad för en snabb byggprocess med cykeltider på en vecka.</w:t>
      </w:r>
      <w:r>
        <w:rPr>
          <w:rFonts w:ascii="Arial" w:hAnsi="Arial" w:cs="Arial"/>
          <w:sz w:val="20"/>
          <w:szCs w:val="20"/>
          <w:lang w:val="sv-SE"/>
        </w:rPr>
        <w:tab/>
      </w:r>
      <w:r>
        <w:rPr>
          <w:rFonts w:ascii="Arial" w:hAnsi="Arial" w:cs="Arial"/>
          <w:sz w:val="20"/>
          <w:szCs w:val="20"/>
          <w:lang w:val="sv-SE"/>
        </w:rPr>
        <w:tab/>
        <w:t>Foto: Doka</w:t>
      </w:r>
    </w:p>
    <w:p w:rsidR="00B93C47" w:rsidRDefault="00B93C47" w:rsidP="00B93C47">
      <w:pPr>
        <w:pStyle w:val="Normalwebb"/>
        <w:spacing w:before="0" w:beforeAutospacing="0" w:after="0" w:afterAutospacing="0"/>
        <w:rPr>
          <w:rFonts w:ascii="Arial" w:hAnsi="Arial" w:cs="Arial"/>
          <w:sz w:val="20"/>
          <w:szCs w:val="20"/>
          <w:lang w:val="sv-SE"/>
        </w:rPr>
      </w:pPr>
    </w:p>
    <w:p w:rsidR="00B93C47" w:rsidRPr="00E71C19" w:rsidRDefault="00B93C47" w:rsidP="00B93C47">
      <w:pPr>
        <w:pStyle w:val="Normalwebb"/>
        <w:spacing w:before="0" w:beforeAutospacing="0" w:after="0" w:afterAutospacing="0"/>
        <w:rPr>
          <w:rFonts w:ascii="Arial" w:hAnsi="Arial" w:cs="Arial"/>
          <w:b/>
          <w:sz w:val="20"/>
          <w:szCs w:val="20"/>
          <w:lang w:val="sv-SE"/>
        </w:rPr>
      </w:pPr>
      <w:r w:rsidRPr="00E71C19">
        <w:rPr>
          <w:rFonts w:ascii="Arial" w:hAnsi="Arial" w:cs="Arial"/>
          <w:b/>
          <w:sz w:val="20"/>
          <w:szCs w:val="20"/>
          <w:lang w:val="sv-SE"/>
        </w:rPr>
        <w:t>Doka_2011_10_Mureş_Bridge_IMG_02</w:t>
      </w:r>
    </w:p>
    <w:p w:rsidR="00B93C47" w:rsidRDefault="00B93C47" w:rsidP="00B93C47">
      <w:pPr>
        <w:pStyle w:val="Normalwebb"/>
        <w:spacing w:before="0" w:beforeAutospacing="0" w:after="0" w:afterAutospacing="0"/>
        <w:rPr>
          <w:rFonts w:ascii="Arial" w:hAnsi="Arial" w:cs="Arial"/>
          <w:sz w:val="20"/>
          <w:szCs w:val="20"/>
          <w:lang w:val="sv-SE"/>
        </w:rPr>
      </w:pPr>
      <w:r>
        <w:rPr>
          <w:rFonts w:ascii="Arial" w:hAnsi="Arial" w:cs="Arial"/>
          <w:sz w:val="20"/>
          <w:szCs w:val="20"/>
          <w:lang w:val="sv-SE"/>
        </w:rPr>
        <w:t>På grund av den extrema sektionsbredden på 27,5 m måste de nedre tvärbalkarna förses med ett standardiserat underfackverk.</w:t>
      </w:r>
      <w:r>
        <w:rPr>
          <w:rFonts w:ascii="Arial" w:hAnsi="Arial" w:cs="Arial"/>
          <w:sz w:val="20"/>
          <w:szCs w:val="20"/>
          <w:lang w:val="sv-SE"/>
        </w:rPr>
        <w:tab/>
      </w:r>
      <w:r>
        <w:rPr>
          <w:rFonts w:ascii="Arial" w:hAnsi="Arial" w:cs="Arial"/>
          <w:sz w:val="20"/>
          <w:szCs w:val="20"/>
          <w:lang w:val="sv-SE"/>
        </w:rPr>
        <w:tab/>
      </w:r>
      <w:r>
        <w:rPr>
          <w:rFonts w:ascii="Arial" w:hAnsi="Arial" w:cs="Arial"/>
          <w:sz w:val="20"/>
          <w:szCs w:val="20"/>
          <w:lang w:val="sv-SE"/>
        </w:rPr>
        <w:tab/>
      </w:r>
      <w:r>
        <w:rPr>
          <w:rFonts w:ascii="Arial" w:hAnsi="Arial" w:cs="Arial"/>
          <w:sz w:val="20"/>
          <w:szCs w:val="20"/>
          <w:lang w:val="sv-SE"/>
        </w:rPr>
        <w:tab/>
      </w:r>
      <w:r>
        <w:rPr>
          <w:rFonts w:ascii="Arial" w:hAnsi="Arial" w:cs="Arial"/>
          <w:sz w:val="20"/>
          <w:szCs w:val="20"/>
          <w:lang w:val="sv-SE"/>
        </w:rPr>
        <w:tab/>
      </w:r>
      <w:r>
        <w:rPr>
          <w:rFonts w:ascii="Arial" w:hAnsi="Arial" w:cs="Arial"/>
          <w:sz w:val="20"/>
          <w:szCs w:val="20"/>
          <w:lang w:val="sv-SE"/>
        </w:rPr>
        <w:tab/>
      </w:r>
      <w:r>
        <w:rPr>
          <w:rFonts w:ascii="Arial" w:hAnsi="Arial" w:cs="Arial"/>
          <w:sz w:val="20"/>
          <w:szCs w:val="20"/>
          <w:lang w:val="sv-SE"/>
        </w:rPr>
        <w:tab/>
      </w:r>
      <w:r>
        <w:rPr>
          <w:rFonts w:ascii="Arial" w:hAnsi="Arial" w:cs="Arial"/>
          <w:sz w:val="20"/>
          <w:szCs w:val="20"/>
          <w:lang w:val="sv-SE"/>
        </w:rPr>
        <w:tab/>
        <w:t>Foto: Doka</w:t>
      </w:r>
    </w:p>
    <w:p w:rsidR="00B93C47" w:rsidRDefault="00B93C47" w:rsidP="00B93C47"/>
    <w:sectPr w:rsidR="00B93C47"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717" w:rsidRDefault="00331717" w:rsidP="00C079A4">
      <w:r>
        <w:rPr>
          <w:lang w:val="en-US"/>
        </w:rPr>
        <w:separator/>
      </w:r>
    </w:p>
  </w:endnote>
  <w:endnote w:type="continuationSeparator" w:id="0">
    <w:p w:rsidR="00331717" w:rsidRDefault="00331717"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717" w:rsidRDefault="00331717" w:rsidP="00C079A4">
      <w:r>
        <w:rPr>
          <w:lang w:val="en-US"/>
        </w:rPr>
        <w:separator/>
      </w:r>
    </w:p>
  </w:footnote>
  <w:footnote w:type="continuationSeparator" w:id="0">
    <w:p w:rsidR="00331717" w:rsidRDefault="00331717"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717" w:rsidRDefault="00331717" w:rsidP="00C31551">
    <w:pPr>
      <w:pStyle w:val="Sidhuvud"/>
      <w:jc w:val="right"/>
    </w:pPr>
    <w:r>
      <w:rPr>
        <w:noProof/>
        <w:lang w:val="sv-SE" w:eastAsia="sv-SE"/>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909C0"/>
    <w:rsid w:val="000A1FBA"/>
    <w:rsid w:val="000B02B6"/>
    <w:rsid w:val="000B2CD9"/>
    <w:rsid w:val="000E35DE"/>
    <w:rsid w:val="000E3AD8"/>
    <w:rsid w:val="000E6741"/>
    <w:rsid w:val="000F4B5D"/>
    <w:rsid w:val="0010390A"/>
    <w:rsid w:val="001148C8"/>
    <w:rsid w:val="00115DDD"/>
    <w:rsid w:val="0012040C"/>
    <w:rsid w:val="001215DA"/>
    <w:rsid w:val="001446CB"/>
    <w:rsid w:val="00155347"/>
    <w:rsid w:val="00157E9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96950"/>
    <w:rsid w:val="003A1DDA"/>
    <w:rsid w:val="003B20D5"/>
    <w:rsid w:val="003B2582"/>
    <w:rsid w:val="003B589D"/>
    <w:rsid w:val="003C5B02"/>
    <w:rsid w:val="003E1082"/>
    <w:rsid w:val="003E3AFE"/>
    <w:rsid w:val="003F25FD"/>
    <w:rsid w:val="00401E26"/>
    <w:rsid w:val="00405015"/>
    <w:rsid w:val="00412A24"/>
    <w:rsid w:val="00417B93"/>
    <w:rsid w:val="004257B3"/>
    <w:rsid w:val="0043339A"/>
    <w:rsid w:val="00445F40"/>
    <w:rsid w:val="004517D8"/>
    <w:rsid w:val="0048669E"/>
    <w:rsid w:val="00492C0E"/>
    <w:rsid w:val="004A1760"/>
    <w:rsid w:val="004B0380"/>
    <w:rsid w:val="004B4AC1"/>
    <w:rsid w:val="004C0F99"/>
    <w:rsid w:val="004D2F67"/>
    <w:rsid w:val="004E2A47"/>
    <w:rsid w:val="004E415B"/>
    <w:rsid w:val="004F06B4"/>
    <w:rsid w:val="004F2F17"/>
    <w:rsid w:val="004F500D"/>
    <w:rsid w:val="005139DC"/>
    <w:rsid w:val="0052157F"/>
    <w:rsid w:val="00530133"/>
    <w:rsid w:val="00550E1E"/>
    <w:rsid w:val="00551551"/>
    <w:rsid w:val="005B534E"/>
    <w:rsid w:val="005C1135"/>
    <w:rsid w:val="005D399E"/>
    <w:rsid w:val="0061775B"/>
    <w:rsid w:val="00635102"/>
    <w:rsid w:val="00640FAC"/>
    <w:rsid w:val="00651305"/>
    <w:rsid w:val="00652A58"/>
    <w:rsid w:val="006577DD"/>
    <w:rsid w:val="00667445"/>
    <w:rsid w:val="00671B6C"/>
    <w:rsid w:val="00691BE0"/>
    <w:rsid w:val="006B50D1"/>
    <w:rsid w:val="006B78C7"/>
    <w:rsid w:val="007477FF"/>
    <w:rsid w:val="00750711"/>
    <w:rsid w:val="00751724"/>
    <w:rsid w:val="007645A6"/>
    <w:rsid w:val="0076726D"/>
    <w:rsid w:val="00776483"/>
    <w:rsid w:val="00776A42"/>
    <w:rsid w:val="00783015"/>
    <w:rsid w:val="00783800"/>
    <w:rsid w:val="007A6D49"/>
    <w:rsid w:val="007B251C"/>
    <w:rsid w:val="007C1542"/>
    <w:rsid w:val="007C6E7A"/>
    <w:rsid w:val="007D3B6C"/>
    <w:rsid w:val="007E1932"/>
    <w:rsid w:val="00811CBF"/>
    <w:rsid w:val="008330AF"/>
    <w:rsid w:val="00852EE6"/>
    <w:rsid w:val="00871D8F"/>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6FFB"/>
    <w:rsid w:val="009B1339"/>
    <w:rsid w:val="00A27CDF"/>
    <w:rsid w:val="00A36A76"/>
    <w:rsid w:val="00A53C08"/>
    <w:rsid w:val="00A55832"/>
    <w:rsid w:val="00A63FE6"/>
    <w:rsid w:val="00AA096C"/>
    <w:rsid w:val="00AB7233"/>
    <w:rsid w:val="00AC4B2D"/>
    <w:rsid w:val="00AE315C"/>
    <w:rsid w:val="00AE6C3B"/>
    <w:rsid w:val="00AF27E1"/>
    <w:rsid w:val="00B00763"/>
    <w:rsid w:val="00B0401C"/>
    <w:rsid w:val="00B142A0"/>
    <w:rsid w:val="00B32250"/>
    <w:rsid w:val="00B47B60"/>
    <w:rsid w:val="00B502B9"/>
    <w:rsid w:val="00B61836"/>
    <w:rsid w:val="00B72CC2"/>
    <w:rsid w:val="00B92E89"/>
    <w:rsid w:val="00B93C47"/>
    <w:rsid w:val="00BA0102"/>
    <w:rsid w:val="00BA17CC"/>
    <w:rsid w:val="00BB1AC2"/>
    <w:rsid w:val="00BB424C"/>
    <w:rsid w:val="00BC146F"/>
    <w:rsid w:val="00BD151A"/>
    <w:rsid w:val="00BD15B2"/>
    <w:rsid w:val="00BE3FE8"/>
    <w:rsid w:val="00BF1B65"/>
    <w:rsid w:val="00BF5DFE"/>
    <w:rsid w:val="00C079A4"/>
    <w:rsid w:val="00C167F8"/>
    <w:rsid w:val="00C31551"/>
    <w:rsid w:val="00C425F3"/>
    <w:rsid w:val="00C45212"/>
    <w:rsid w:val="00C7709B"/>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46032"/>
    <w:rsid w:val="00D5493F"/>
    <w:rsid w:val="00D61CFC"/>
    <w:rsid w:val="00D66655"/>
    <w:rsid w:val="00D74D79"/>
    <w:rsid w:val="00D84FB0"/>
    <w:rsid w:val="00DA3890"/>
    <w:rsid w:val="00DA5D9A"/>
    <w:rsid w:val="00DB06DC"/>
    <w:rsid w:val="00DE28E5"/>
    <w:rsid w:val="00DF03CD"/>
    <w:rsid w:val="00E01C61"/>
    <w:rsid w:val="00E0306D"/>
    <w:rsid w:val="00E15FE5"/>
    <w:rsid w:val="00E27BED"/>
    <w:rsid w:val="00E4713E"/>
    <w:rsid w:val="00E64721"/>
    <w:rsid w:val="00EB5ECB"/>
    <w:rsid w:val="00EE3AC0"/>
    <w:rsid w:val="00EF488A"/>
    <w:rsid w:val="00EF59EA"/>
    <w:rsid w:val="00F06B10"/>
    <w:rsid w:val="00F258B9"/>
    <w:rsid w:val="00F326B6"/>
    <w:rsid w:val="00F46C92"/>
    <w:rsid w:val="00F525D4"/>
    <w:rsid w:val="00F52AEA"/>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Rubrik1">
    <w:name w:val="heading 1"/>
    <w:basedOn w:val="Normal"/>
    <w:next w:val="Normal"/>
    <w:link w:val="Rubrik1Char"/>
    <w:uiPriority w:val="9"/>
    <w:qFormat/>
    <w:rsid w:val="00227C61"/>
    <w:pPr>
      <w:keepNext/>
      <w:outlineLvl w:val="0"/>
    </w:pPr>
    <w:rPr>
      <w:rFonts w:cs="Arial"/>
      <w:b/>
      <w:iCs/>
      <w:sz w:val="32"/>
    </w:rPr>
  </w:style>
  <w:style w:type="paragraph" w:styleId="Rubrik3">
    <w:name w:val="heading 3"/>
    <w:basedOn w:val="Normal"/>
    <w:next w:val="Normal"/>
    <w:link w:val="Rubrik3Char"/>
    <w:uiPriority w:val="9"/>
    <w:semiHidden/>
    <w:unhideWhenUsed/>
    <w:qFormat/>
    <w:rsid w:val="00B93C47"/>
    <w:pPr>
      <w:keepNext/>
      <w:keepLines/>
      <w:spacing w:before="200"/>
      <w:textAlignment w:val="auto"/>
      <w:outlineLvl w:val="2"/>
    </w:pPr>
    <w:rPr>
      <w:rFonts w:asciiTheme="majorHAnsi" w:eastAsiaTheme="majorEastAsia" w:hAnsiTheme="majorHAnsi" w:cstheme="majorBidi"/>
      <w:b/>
      <w:bCs/>
      <w:color w:val="4F81BD" w:themeColor="accen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B1AC2"/>
    <w:rPr>
      <w:rFonts w:ascii="Cambria" w:eastAsia="SimSun" w:hAnsi="Cambria" w:cs="Times New Roman"/>
      <w:b/>
      <w:bCs/>
      <w:kern w:val="32"/>
      <w:sz w:val="32"/>
      <w:szCs w:val="32"/>
      <w:lang w:val="de-DE" w:eastAsia="de-DE"/>
    </w:rPr>
  </w:style>
  <w:style w:type="paragraph" w:styleId="Brdtext">
    <w:name w:val="Body Text"/>
    <w:basedOn w:val="Normal"/>
    <w:link w:val="BrdtextChar"/>
    <w:uiPriority w:val="99"/>
    <w:semiHidden/>
    <w:rsid w:val="00227C61"/>
    <w:rPr>
      <w:rFonts w:cs="Arial"/>
      <w:sz w:val="32"/>
    </w:rPr>
  </w:style>
  <w:style w:type="character" w:customStyle="1" w:styleId="BrdtextChar">
    <w:name w:val="Brödtext Char"/>
    <w:basedOn w:val="Standardstycketeckensnitt"/>
    <w:link w:val="Brdtext"/>
    <w:uiPriority w:val="99"/>
    <w:semiHidden/>
    <w:rsid w:val="00BB1AC2"/>
    <w:rPr>
      <w:rFonts w:ascii="Arial" w:hAnsi="Arial"/>
      <w:sz w:val="22"/>
      <w:lang w:val="de-DE" w:eastAsia="de-DE"/>
    </w:rPr>
  </w:style>
  <w:style w:type="paragraph" w:styleId="Brdtext2">
    <w:name w:val="Body Text 2"/>
    <w:basedOn w:val="Normal"/>
    <w:link w:val="Brdtext2Char"/>
    <w:uiPriority w:val="99"/>
    <w:semiHidden/>
    <w:rsid w:val="00227C61"/>
    <w:rPr>
      <w:rFonts w:cs="Arial"/>
      <w:b/>
      <w:bCs/>
    </w:rPr>
  </w:style>
  <w:style w:type="character" w:customStyle="1" w:styleId="Brdtext2Char">
    <w:name w:val="Brödtext 2 Char"/>
    <w:basedOn w:val="Standardstycketeckensnitt"/>
    <w:link w:val="Brdtext2"/>
    <w:uiPriority w:val="99"/>
    <w:semiHidden/>
    <w:rsid w:val="00BB1AC2"/>
    <w:rPr>
      <w:rFonts w:ascii="Arial" w:hAnsi="Arial"/>
      <w:sz w:val="22"/>
      <w:lang w:val="de-DE" w:eastAsia="de-DE"/>
    </w:rPr>
  </w:style>
  <w:style w:type="character" w:styleId="Hyperlnk">
    <w:name w:val="Hyperlink"/>
    <w:basedOn w:val="Standardstycketeckensnit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rdtext2"/>
    <w:uiPriority w:val="99"/>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ngtext">
    <w:name w:val="Balloon Text"/>
    <w:basedOn w:val="Normal"/>
    <w:link w:val="BallongtextChar"/>
    <w:uiPriority w:val="99"/>
    <w:semiHidden/>
    <w:unhideWhenUsed/>
    <w:rsid w:val="004A1760"/>
    <w:rPr>
      <w:rFonts w:ascii="Tahoma" w:hAnsi="Tahoma" w:cs="Tahoma"/>
      <w:sz w:val="16"/>
      <w:szCs w:val="16"/>
    </w:rPr>
  </w:style>
  <w:style w:type="character" w:customStyle="1" w:styleId="BallongtextChar">
    <w:name w:val="Ballongtext Char"/>
    <w:basedOn w:val="Standardstycketeckensnitt"/>
    <w:link w:val="Ballongtext"/>
    <w:uiPriority w:val="99"/>
    <w:semiHidden/>
    <w:locked/>
    <w:rsid w:val="004A1760"/>
    <w:rPr>
      <w:rFonts w:ascii="Tahoma" w:hAnsi="Tahoma" w:cs="Tahoma"/>
      <w:sz w:val="16"/>
      <w:szCs w:val="16"/>
    </w:rPr>
  </w:style>
  <w:style w:type="paragraph" w:styleId="Sidhuvud">
    <w:name w:val="header"/>
    <w:basedOn w:val="Normal"/>
    <w:link w:val="SidhuvudChar"/>
    <w:uiPriority w:val="99"/>
    <w:unhideWhenUsed/>
    <w:rsid w:val="00C079A4"/>
    <w:pPr>
      <w:tabs>
        <w:tab w:val="center" w:pos="4513"/>
        <w:tab w:val="right" w:pos="9026"/>
      </w:tabs>
    </w:pPr>
  </w:style>
  <w:style w:type="character" w:customStyle="1" w:styleId="SidhuvudChar">
    <w:name w:val="Sidhuvud Char"/>
    <w:basedOn w:val="Standardstycketeckensnitt"/>
    <w:link w:val="Sidhuvud"/>
    <w:uiPriority w:val="99"/>
    <w:locked/>
    <w:rsid w:val="00C079A4"/>
    <w:rPr>
      <w:rFonts w:ascii="Arial" w:hAnsi="Arial" w:cs="Times New Roman"/>
      <w:sz w:val="22"/>
      <w:lang w:val="de-DE" w:eastAsia="de-DE"/>
    </w:rPr>
  </w:style>
  <w:style w:type="paragraph" w:styleId="Sidfot">
    <w:name w:val="footer"/>
    <w:basedOn w:val="Normal"/>
    <w:link w:val="SidfotChar"/>
    <w:uiPriority w:val="99"/>
    <w:semiHidden/>
    <w:unhideWhenUsed/>
    <w:rsid w:val="00C079A4"/>
    <w:pPr>
      <w:tabs>
        <w:tab w:val="center" w:pos="4513"/>
        <w:tab w:val="right" w:pos="9026"/>
      </w:tabs>
    </w:pPr>
  </w:style>
  <w:style w:type="character" w:customStyle="1" w:styleId="SidfotChar">
    <w:name w:val="Sidfot Char"/>
    <w:basedOn w:val="Standardstycketeckensnitt"/>
    <w:link w:val="Sidfot"/>
    <w:uiPriority w:val="99"/>
    <w:semiHidden/>
    <w:locked/>
    <w:rsid w:val="00C079A4"/>
    <w:rPr>
      <w:rFonts w:ascii="Arial" w:hAnsi="Arial" w:cs="Times New Roman"/>
      <w:sz w:val="22"/>
      <w:lang w:val="de-DE" w:eastAsia="de-DE"/>
    </w:rPr>
  </w:style>
  <w:style w:type="paragraph" w:styleId="Normalweb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Rubrik3Char">
    <w:name w:val="Rubrik 3 Char"/>
    <w:basedOn w:val="Standardstycketeckensnitt"/>
    <w:link w:val="Rubrik3"/>
    <w:uiPriority w:val="9"/>
    <w:semiHidden/>
    <w:rsid w:val="00B93C47"/>
    <w:rPr>
      <w:rFonts w:asciiTheme="majorHAnsi" w:eastAsiaTheme="majorEastAsia" w:hAnsiTheme="majorHAnsi" w:cstheme="majorBidi"/>
      <w:b/>
      <w:bCs/>
      <w:color w:val="4F81BD" w:themeColor="accent1"/>
      <w:sz w:val="22"/>
    </w:rPr>
  </w:style>
  <w:style w:type="character" w:styleId="Stark">
    <w:name w:val="Strong"/>
    <w:basedOn w:val="Standardstycketeckensnitt"/>
    <w:uiPriority w:val="22"/>
    <w:qFormat/>
    <w:rsid w:val="00B93C4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laes.thoresson@dok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E5850-7058-48FE-BDEB-5289E758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663</Words>
  <Characters>4181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Sundberg Rebecca</cp:lastModifiedBy>
  <cp:revision>34</cp:revision>
  <cp:lastPrinted>2011-10-13T13:48:00Z</cp:lastPrinted>
  <dcterms:created xsi:type="dcterms:W3CDTF">2011-10-06T11:22:00Z</dcterms:created>
  <dcterms:modified xsi:type="dcterms:W3CDTF">2012-03-29T08:38:00Z</dcterms:modified>
</cp:coreProperties>
</file>